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1C" w:rsidRPr="007703C0" w:rsidRDefault="003B621C" w:rsidP="003B621C">
      <w:pPr>
        <w:spacing w:line="276" w:lineRule="auto"/>
        <w:rPr>
          <w:rFonts w:cs="Arial"/>
          <w:b/>
          <w:color w:val="000000" w:themeColor="text1"/>
          <w:sz w:val="100"/>
          <w:szCs w:val="100"/>
        </w:rPr>
      </w:pPr>
      <w:bookmarkStart w:id="0" w:name="_GoBack"/>
      <w:bookmarkEnd w:id="0"/>
    </w:p>
    <w:p w:rsidR="003B621C" w:rsidRPr="007703C0" w:rsidRDefault="003B621C" w:rsidP="003B621C">
      <w:pPr>
        <w:spacing w:line="276" w:lineRule="auto"/>
        <w:rPr>
          <w:rFonts w:cs="Arial"/>
          <w:b/>
          <w:color w:val="000000" w:themeColor="text1"/>
          <w:sz w:val="100"/>
          <w:szCs w:val="10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7854" wp14:editId="79200D99">
                <wp:simplePos x="0" y="0"/>
                <wp:positionH relativeFrom="column">
                  <wp:posOffset>-91432</wp:posOffset>
                </wp:positionH>
                <wp:positionV relativeFrom="paragraph">
                  <wp:posOffset>10305</wp:posOffset>
                </wp:positionV>
                <wp:extent cx="5995686" cy="2372810"/>
                <wp:effectExtent l="0" t="0" r="24130" b="279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86" cy="23728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04AD4" w:rsidRPr="00704AD4" w:rsidRDefault="00704AD4" w:rsidP="00704AD4">
                            <w:pPr>
                              <w:rPr>
                                <w:rFonts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704AD4">
                              <w:rPr>
                                <w:rFonts w:cs="Arial"/>
                                <w:b/>
                                <w:sz w:val="80"/>
                                <w:szCs w:val="80"/>
                              </w:rPr>
                              <w:t xml:space="preserve">Ressources et références pour améliorer l’accessibilité universelle des parcs </w:t>
                            </w:r>
                          </w:p>
                          <w:p w:rsidR="003B621C" w:rsidRDefault="003B621C" w:rsidP="003B6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2pt;margin-top:.8pt;width:472.1pt;height:18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qGdAIAAPoEAAAOAAAAZHJzL2Uyb0RvYy54bWysVE1v1DAQvSPxHyzfabKh2+5Gm61KSxFS&#10;+RCFCzfHcTYG2xNsd5Pl1zO2s+kKJA6IHCw7M/P8ZuaNN1ejVmQvrJNgKro4yykRhkMjza6iXz7f&#10;vVhR4jwzDVNgREUPwtGr7fNnm6EvRQEdqEZYgiDGlUNf0c77vswyxzuhmTuDXhg0tmA183i0u6yx&#10;bEB0rbIizy+yAWzTW+DCOfx7m4x0G/HbVnD/oW2d8ERVFLn5uNq41mHNthtW7izrO8knGuwfWGgm&#10;DV46Q90yz8ijlX9AacktOGj9GQedQdtKLmIOmM0i/y2bh471IuaCxXH9XCb3/2D5+/1HS2RT0QtK&#10;DNPYoq/YKNII4sXoBSlCiYbelej50KOvH1/BiK2O6br+Hvh3RwzcdMzsxLW1MHSCNUhxESKzk9CE&#10;4wJIPbyDBu9ijx4i0NhaHeqHFSGIjq06zO1BHoTjz+V6vbxYIU+OtuLlZbFaxAZmrDyG99b5NwI0&#10;CZuKWux/hGf7e+cDHVYeXcJtypChoutlsUzZgJLNnVQq2KIExY2yZM9QPPUu5YOGUy8tPepXSV3R&#10;VR6+pKhQgtemieryTKq0x9uVmWoSyjAVxB+USGw+iRZ7EfNPFOyuDgySYHGisC5H2UYwDAiOLXKe&#10;Yxd5PjUnDNFTBsofM5jcQ6SIMzLH5qkO/O/3zkHxbjB+jtfsG9i57y5lFiTgx3qchFRDc0AJWEjD&#10;iI8HbjqwPykZcBAr6n48MisoUW8Nymi9OD8PkxsP58vLAg/21FKfWpjhCFVRT0na3vhYvMDUwDXK&#10;rZVRCIFUYjI1BAcs6mN6DMIEn56j19OTtf0FAAD//wMAUEsDBBQABgAIAAAAIQAS9Wm34AAAAAkB&#10;AAAPAAAAZHJzL2Rvd25yZXYueG1sTI/LTsMwEEX3SPyDNUhsUOv0TUOcCiGQqMQCQiu2TjwkKfY4&#10;it02/D3DCpajc3Xn3GwzOCtO2IfWk4LJOAGBVHnTUq1g9/40ugURoiajrSdU8I0BNvnlRaZT48/0&#10;hqci1oJLKKRaQRNjl0oZqgadDmPfITH79L3Tkc++lqbXZy53Vk6TZCmdbok/NLrDhwarr+LoFOwP&#10;i+L5sK9d9WhXr2G3xY+X8kap66vh/g5ExCH+heFXn9UhZ6fSH8kEYRWMJvM5RxksQTBfT9c8pVQw&#10;Wy1mIPNM/l+Q/wAAAP//AwBQSwECLQAUAAYACAAAACEAtoM4kv4AAADhAQAAEwAAAAAAAAAAAAAA&#10;AAAAAAAAW0NvbnRlbnRfVHlwZXNdLnhtbFBLAQItABQABgAIAAAAIQA4/SH/1gAAAJQBAAALAAAA&#10;AAAAAAAAAAAAAC8BAABfcmVscy8ucmVsc1BLAQItABQABgAIAAAAIQC5xVqGdAIAAPoEAAAOAAAA&#10;AAAAAAAAAAAAAC4CAABkcnMvZTJvRG9jLnhtbFBLAQItABQABgAIAAAAIQAS9Wm34AAAAAkBAAAP&#10;AAAAAAAAAAAAAAAAAM4EAABkcnMvZG93bnJldi54bWxQSwUGAAAAAAQABADzAAAA2wUAAAAA&#10;" fillcolor="white [3201]" strokecolor="white [3212]">
                <v:textbox>
                  <w:txbxContent>
                    <w:p w:rsidR="00704AD4" w:rsidRPr="00704AD4" w:rsidRDefault="00704AD4" w:rsidP="00704AD4">
                      <w:pPr>
                        <w:rPr>
                          <w:rFonts w:cs="Arial"/>
                          <w:b/>
                          <w:sz w:val="80"/>
                          <w:szCs w:val="80"/>
                        </w:rPr>
                      </w:pPr>
                      <w:r w:rsidRPr="00704AD4">
                        <w:rPr>
                          <w:rFonts w:cs="Arial"/>
                          <w:b/>
                          <w:sz w:val="80"/>
                          <w:szCs w:val="80"/>
                        </w:rPr>
                        <w:t xml:space="preserve">Ressources et références pour améliorer l’accessibilité universelle des parcs </w:t>
                      </w:r>
                    </w:p>
                    <w:p w:rsidR="003B621C" w:rsidRDefault="003B621C" w:rsidP="003B621C"/>
                  </w:txbxContent>
                </v:textbox>
              </v:shape>
            </w:pict>
          </mc:Fallback>
        </mc:AlternateContent>
      </w:r>
    </w:p>
    <w:p w:rsidR="003B621C" w:rsidRPr="007703C0" w:rsidRDefault="003B621C" w:rsidP="003B621C">
      <w:pPr>
        <w:spacing w:line="276" w:lineRule="auto"/>
        <w:rPr>
          <w:rFonts w:cs="Arial"/>
          <w:b/>
          <w:color w:val="58585B"/>
          <w:sz w:val="104"/>
          <w:szCs w:val="104"/>
        </w:rPr>
      </w:pPr>
    </w:p>
    <w:p w:rsidR="003B621C" w:rsidRPr="007703C0" w:rsidRDefault="003B621C" w:rsidP="003B621C">
      <w:pPr>
        <w:spacing w:line="276" w:lineRule="auto"/>
        <w:rPr>
          <w:rFonts w:cs="Arial"/>
          <w:b/>
          <w:color w:val="102B95"/>
          <w:sz w:val="32"/>
        </w:rPr>
      </w:pPr>
    </w:p>
    <w:p w:rsidR="003B621C" w:rsidRPr="007703C0" w:rsidRDefault="003B621C" w:rsidP="003B621C">
      <w:pPr>
        <w:spacing w:line="276" w:lineRule="auto"/>
        <w:rPr>
          <w:rFonts w:cs="Arial"/>
          <w:b/>
          <w:color w:val="102B95"/>
          <w:sz w:val="32"/>
        </w:rPr>
      </w:pPr>
    </w:p>
    <w:p w:rsidR="003B621C" w:rsidRPr="007703C0" w:rsidRDefault="00704AD4" w:rsidP="003B621C">
      <w:pPr>
        <w:spacing w:line="276" w:lineRule="auto"/>
        <w:rPr>
          <w:rFonts w:cs="Arial"/>
          <w:b/>
          <w:color w:val="102B95"/>
          <w:sz w:val="3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6C0EB" wp14:editId="3803BA48">
                <wp:simplePos x="0" y="0"/>
                <wp:positionH relativeFrom="column">
                  <wp:posOffset>-45133</wp:posOffset>
                </wp:positionH>
                <wp:positionV relativeFrom="paragraph">
                  <wp:posOffset>259996</wp:posOffset>
                </wp:positionV>
                <wp:extent cx="6123007" cy="1377387"/>
                <wp:effectExtent l="0" t="0" r="11430" b="133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007" cy="137738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04AD4" w:rsidRDefault="00704AD4" w:rsidP="00247503">
                            <w:pPr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Guide à l’attention du responsable </w:t>
                            </w:r>
                          </w:p>
                          <w:p w:rsidR="003B621C" w:rsidRPr="00EC6E77" w:rsidRDefault="00704AD4" w:rsidP="00247503">
                            <w:pPr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des parcs </w:t>
                            </w:r>
                          </w:p>
                          <w:p w:rsidR="003B621C" w:rsidRPr="00D4078F" w:rsidRDefault="003B621C" w:rsidP="003B6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3.55pt;margin-top:20.45pt;width:482.15pt;height:1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gdgIAAAEFAAAOAAAAZHJzL2Uyb0RvYy54bWysVMFu1DAQvSPxD5bvNMlu291GzValpQip&#10;BUThws1xnI3B9gTb3WT5esZ2Nl2BxAGRQ2RnZt68mXmTy6tRK7IT1kkwFS1OckqE4dBIs63ol893&#10;r9aUOM9MwxQYUdG9cPRq8/LF5dCXYgEdqEZYgiDGlUNf0c77vswyxzuhmTuBXhg0tmA183i126yx&#10;bEB0rbJFnp9nA9imt8CFc/j1NhnpJuK3reD+Q9s64YmqKHLz8W3juw7vbHPJyq1lfSf5RIP9AwvN&#10;pMGkM9Qt84w8WfkHlJbcgoPWn3DQGbSt5CLWgNUU+W/VPHasF7EWbI7r5za5/wfL3+8+WiKbii4p&#10;MUzjiL7ioEgjiBejF2QZWjT0rkTPxx59/fgaRhx1LNf198C/O2LgpmNmK66thaETrEGKRYjMjkIT&#10;jgsg9fAADeZiTx4i0NhaHfqHHSGIjqPaz+NBHoTjx/NisczzFSUcbcVytVquVzEHKw/hvXX+rQBN&#10;wqGiFucf4dnu3vlAh5UHl5BNGTJU9OJscZaqASWbO6lUsEUJihtlyY6heOptqgcNx15aetSvkrqi&#10;6zw8SVGhBW9ME9XlmVTpjNmVmXoS2jA1xO+VSGw+iRZnEetPFOy2DgySYHGjsC8H2UYwDAiOLXKe&#10;Y4s8n4YTlui5AuUPFUzuIVLEHZlj89QH/ve8c1DMDcbP8Zp9AzvP3aXKggT8WI9RZpFD+FJDs0cl&#10;WEg7if8QPHRgf1Iy4D5W1P14YlZQot4ZVNNFcXoaFjheTs9WC7zYY0t9bGGGI1RFPSXpeONjDwNh&#10;A9eoulZGPTwzmeaCexZlMv0TwiIf36PX859r8wsAAP//AwBQSwMEFAAGAAgAAAAhAIYYvRvhAAAA&#10;CQEAAA8AAABkcnMvZG93bnJldi54bWxMj0FLw0AUhO+C/2F5ghdpNw3GtGleioiCggeNLb1ukmeS&#10;uvs2ZLdt/PeuJz0OM8x8k28mo8WJRtdbRljMIxDEtW16bhG2H0+zJQjnFTdKWyaEb3KwKS4vcpU1&#10;9szvdCp9K0IJu0whdN4PmZSu7sgoN7cDcfA+7WiUD3JsZTOqcyg3WsZRdCeN6jksdGqgh47qr/Jo&#10;EHaHpHw+7FpTP+r0zW1faP9a3SBeX033axCeJv8Xhl/8gA5FYKrskRsnNMIsXYQkwm20AhH8VZLG&#10;ICqEOEmXIItc/n9Q/AAAAP//AwBQSwECLQAUAAYACAAAACEAtoM4kv4AAADhAQAAEwAAAAAAAAAA&#10;AAAAAAAAAAAAW0NvbnRlbnRfVHlwZXNdLnhtbFBLAQItABQABgAIAAAAIQA4/SH/1gAAAJQBAAAL&#10;AAAAAAAAAAAAAAAAAC8BAABfcmVscy8ucmVsc1BLAQItABQABgAIAAAAIQDxvuUgdgIAAAEFAAAO&#10;AAAAAAAAAAAAAAAAAC4CAABkcnMvZTJvRG9jLnhtbFBLAQItABQABgAIAAAAIQCGGL0b4QAAAAkB&#10;AAAPAAAAAAAAAAAAAAAAANAEAABkcnMvZG93bnJldi54bWxQSwUGAAAAAAQABADzAAAA3gUAAAAA&#10;" fillcolor="white [3201]" strokecolor="white [3212]">
                <v:textbox>
                  <w:txbxContent>
                    <w:p w:rsidR="00704AD4" w:rsidRDefault="00704AD4" w:rsidP="00247503">
                      <w:pPr>
                        <w:rPr>
                          <w:rFonts w:cs="Arial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sz w:val="48"/>
                          <w:szCs w:val="48"/>
                        </w:rPr>
                        <w:t xml:space="preserve">Guide à l’attention du responsable </w:t>
                      </w:r>
                    </w:p>
                    <w:p w:rsidR="003B621C" w:rsidRPr="00EC6E77" w:rsidRDefault="00704AD4" w:rsidP="00247503">
                      <w:pPr>
                        <w:rPr>
                          <w:rFonts w:cs="Arial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sz w:val="48"/>
                          <w:szCs w:val="48"/>
                        </w:rPr>
                        <w:t xml:space="preserve">des parcs </w:t>
                      </w:r>
                    </w:p>
                    <w:p w:rsidR="003B621C" w:rsidRPr="00D4078F" w:rsidRDefault="003B621C" w:rsidP="003B621C"/>
                  </w:txbxContent>
                </v:textbox>
              </v:shape>
            </w:pict>
          </mc:Fallback>
        </mc:AlternateContent>
      </w:r>
    </w:p>
    <w:p w:rsidR="003B621C" w:rsidRPr="007703C0" w:rsidRDefault="003B621C" w:rsidP="003B621C">
      <w:pPr>
        <w:spacing w:line="276" w:lineRule="auto"/>
        <w:rPr>
          <w:rFonts w:cs="Arial"/>
          <w:noProof/>
          <w:color w:val="102B95"/>
          <w:sz w:val="98"/>
          <w:szCs w:val="98"/>
        </w:rPr>
      </w:pPr>
    </w:p>
    <w:p w:rsidR="003B621C" w:rsidRPr="007703C0" w:rsidRDefault="003B621C" w:rsidP="003B621C">
      <w:pPr>
        <w:spacing w:line="276" w:lineRule="auto"/>
        <w:jc w:val="right"/>
        <w:rPr>
          <w:rFonts w:cs="Arial"/>
        </w:rPr>
      </w:pPr>
    </w:p>
    <w:p w:rsidR="003B621C" w:rsidRPr="007703C0" w:rsidRDefault="003B621C" w:rsidP="003B621C">
      <w:pPr>
        <w:spacing w:line="276" w:lineRule="auto"/>
        <w:jc w:val="right"/>
        <w:rPr>
          <w:rFonts w:cs="Arial"/>
        </w:rPr>
      </w:pPr>
    </w:p>
    <w:p w:rsidR="003B621C" w:rsidRPr="007703C0" w:rsidRDefault="003B621C" w:rsidP="003B621C">
      <w:pPr>
        <w:spacing w:line="276" w:lineRule="auto"/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36B92" wp14:editId="77B2A1D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3183255" cy="1087755"/>
                <wp:effectExtent l="0" t="0" r="17145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087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21C" w:rsidRPr="00901373" w:rsidRDefault="003B621C" w:rsidP="003B621C">
                            <w:pPr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901373"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ÉDITION </w:t>
                            </w:r>
                          </w:p>
                          <w:p w:rsidR="003B621C" w:rsidRPr="00901373" w:rsidRDefault="00247503" w:rsidP="003B621C">
                            <w:pPr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Printemps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pt;margin-top:8.65pt;width:250.65pt;height:8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PuWgIAAPgEAAAOAAAAZHJzL2Uyb0RvYy54bWysVMlu2zAQvRfoPxC815K81KkQOUidpiiQ&#10;LmjaS280F4sIxVFJ2pL79R1StuqkQA5FLwRHnPdm3iy6vOobQ/bSeQ22osUkp0RaDkLbbUW/f7t9&#10;dUGJD8wKZsDKih6kp1erly8uu7aUU6jBCOkIklhfdm1F6xDaMss8r2XD/ARaafFRgWtYQNNtM+FY&#10;h+yNyaZ5/jrrwInWAZfe49eb4ZGuEr9SkofPSnkZiKko5hbS6dK5iWe2umTl1rG21vyYBvuHLBqm&#10;LQYdqW5YYGTn9F9UjeYOPKgw4dBkoJTmMmlANUX+RM19zVqZtGBxfDuWyf8/Wv5p/8URLSo6y5eU&#10;WNZgk35gq4iQJMg+SDKNRepaX6LvfYveoX8LPTY7CfbtHfAHTyysa2a38to56GrJBCZZRGR2Bh14&#10;fCTZdB9BYCy2C5CIeuWaWEGsCUF2bNZhbBDmQTh+nBUXs+liQQnHtyK/WC7RiDFYeYK3zof3EhoS&#10;LxV1OAGJnu3vfBhcTy4xmrHx9GC0uNXGJCPOnlwbR/YMp2azHWQ88YoS31mBjKwMTJvhjolExqQ5&#10;yjwKDgcjh2hfpcJqo5TpUL3HscTDKZax6BkhCrMaQUWeH6v+GGfCCXd0j0iZxn/E5s8HHL1TULBh&#10;BDbagnserAb/k/BBbux76Dd9mq5xiDYgDth+B8Mq4q8DLzW4X5R0uIYV9T93zElKzAeLI/SmmM/j&#10;3iZjvlhO0XDnL5vzF2Y5UlU0UDJc1yHtetRk4RpHTek0BDG3IZNjzrheaYyOv4K4v+d28vrzw1r9&#10;BgAA//8DAFBLAwQUAAYACAAAACEAr52d4t8AAAAKAQAADwAAAGRycy9kb3ducmV2LnhtbEyPwU7D&#10;MBBE70j8g7WVuLVOSdVYIU4VVYC49EALdzdekqixHWw3CX/PcqK33Z3R7JtiN5uejehD56yE9SoB&#10;hrZ2urONhI/Ty1IAC1FZrXpnUcIPBtiV93eFyrWb7DuOx9gwCrEhVxLaGIec81C3aFRYuQEtaV/O&#10;GxVp9Q3XXk0Ubnr+mCRbblRn6UOrBty3WF+OVyPBj9N39bzZJ/6UHczna3qo3rIo5cNirp6ARZzj&#10;vxn+8AkdSmI6u6vVgfUSlmtBXSIJWQqMDBuR0nCmgxBb4GXBbyuUvwAAAP//AwBQSwECLQAUAAYA&#10;CAAAACEAtoM4kv4AAADhAQAAEwAAAAAAAAAAAAAAAAAAAAAAW0NvbnRlbnRfVHlwZXNdLnhtbFBL&#10;AQItABQABgAIAAAAIQA4/SH/1gAAAJQBAAALAAAAAAAAAAAAAAAAAC8BAABfcmVscy8ucmVsc1BL&#10;AQItABQABgAIAAAAIQCLPqPuWgIAAPgEAAAOAAAAAAAAAAAAAAAAAC4CAABkcnMvZTJvRG9jLnht&#10;bFBLAQItABQABgAIAAAAIQCvnZ3i3wAAAAoBAAAPAAAAAAAAAAAAAAAAALQEAABkcnMvZG93bnJl&#10;di54bWxQSwUGAAAAAAQABADzAAAAwAUAAAAA&#10;" fillcolor="white [3201]" strokecolor="white [3212]" strokeweight="2pt">
                <v:textbox>
                  <w:txbxContent>
                    <w:p w:rsidR="003B621C" w:rsidRPr="00901373" w:rsidRDefault="003B621C" w:rsidP="003B621C">
                      <w:pPr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901373">
                        <w:rPr>
                          <w:rFonts w:cs="Arial"/>
                          <w:sz w:val="44"/>
                          <w:szCs w:val="44"/>
                        </w:rPr>
                        <w:t xml:space="preserve">ÉDITION </w:t>
                      </w:r>
                    </w:p>
                    <w:p w:rsidR="003B621C" w:rsidRPr="00901373" w:rsidRDefault="00247503" w:rsidP="003B621C">
                      <w:pPr>
                        <w:rPr>
                          <w:rFonts w:cs="Arial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>Printemps 2016</w:t>
                      </w:r>
                    </w:p>
                  </w:txbxContent>
                </v:textbox>
              </v:shape>
            </w:pict>
          </mc:Fallback>
        </mc:AlternateContent>
      </w:r>
    </w:p>
    <w:p w:rsidR="003B621C" w:rsidRPr="007703C0" w:rsidRDefault="003B621C" w:rsidP="003B621C">
      <w:pPr>
        <w:spacing w:line="276" w:lineRule="auto"/>
        <w:jc w:val="right"/>
        <w:rPr>
          <w:rFonts w:cs="Arial"/>
        </w:rPr>
      </w:pPr>
    </w:p>
    <w:p w:rsidR="003B621C" w:rsidRPr="007703C0" w:rsidRDefault="003B621C" w:rsidP="003B621C">
      <w:pPr>
        <w:spacing w:line="276" w:lineRule="auto"/>
        <w:jc w:val="center"/>
        <w:rPr>
          <w:rFonts w:cs="Arial"/>
        </w:rPr>
      </w:pPr>
    </w:p>
    <w:p w:rsidR="003B621C" w:rsidRPr="007703C0" w:rsidRDefault="003B621C" w:rsidP="003B621C">
      <w:pPr>
        <w:spacing w:line="276" w:lineRule="auto"/>
        <w:jc w:val="center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  <w:bCs/>
          <w:caps/>
          <w:color w:val="DC058F"/>
          <w:kern w:val="28"/>
          <w:sz w:val="40"/>
          <w:szCs w:val="32"/>
        </w:rPr>
      </w:pPr>
      <w:r w:rsidRPr="007703C0">
        <w:rPr>
          <w:rFonts w:cs="Arial"/>
        </w:rPr>
        <w:br w:type="page"/>
      </w:r>
    </w:p>
    <w:p w:rsidR="003B621C" w:rsidRPr="007703C0" w:rsidRDefault="003B621C" w:rsidP="003B621C">
      <w:pPr>
        <w:pStyle w:val="Titre"/>
      </w:pPr>
      <w:r w:rsidRPr="007703C0">
        <w:lastRenderedPageBreak/>
        <w:t>Crédits</w:t>
      </w:r>
    </w:p>
    <w:p w:rsidR="003B621C" w:rsidRPr="007703C0" w:rsidRDefault="003B621C" w:rsidP="008C12C9">
      <w:pPr>
        <w:pStyle w:val="Titre2"/>
        <w:rPr>
          <w:b/>
        </w:rPr>
      </w:pPr>
      <w:r w:rsidRPr="007703C0">
        <w:t>Coordination</w:t>
      </w:r>
    </w:p>
    <w:p w:rsidR="00725DAF" w:rsidRPr="007703C0" w:rsidRDefault="00725DAF" w:rsidP="00725DAF">
      <w:pPr>
        <w:spacing w:line="276" w:lineRule="auto"/>
        <w:rPr>
          <w:rFonts w:cs="Arial"/>
        </w:rPr>
      </w:pPr>
      <w:r>
        <w:rPr>
          <w:rFonts w:cs="Arial"/>
        </w:rPr>
        <w:t>Dominique Tremblay - Conseiller, Accessibilité universelle en loisir, AlterGo</w:t>
      </w:r>
    </w:p>
    <w:p w:rsidR="003B621C" w:rsidRPr="007703C0" w:rsidRDefault="003B621C" w:rsidP="008C12C9">
      <w:pPr>
        <w:pStyle w:val="Titre2"/>
      </w:pPr>
      <w:r w:rsidRPr="007703C0">
        <w:t>Recherche et rédaction</w:t>
      </w:r>
    </w:p>
    <w:p w:rsidR="003B621C" w:rsidRDefault="003B621C" w:rsidP="003B621C">
      <w:pPr>
        <w:spacing w:line="276" w:lineRule="auto"/>
        <w:rPr>
          <w:rFonts w:cs="Arial"/>
        </w:rPr>
      </w:pPr>
      <w:r w:rsidRPr="007703C0">
        <w:rPr>
          <w:rFonts w:cs="Arial"/>
        </w:rPr>
        <w:t>Catherine Guérard – Chef d’équipe, Formation AlterGo</w:t>
      </w:r>
    </w:p>
    <w:p w:rsidR="002B5D37" w:rsidRDefault="002B5D37" w:rsidP="002B5D37">
      <w:pPr>
        <w:spacing w:line="276" w:lineRule="auto"/>
        <w:rPr>
          <w:rFonts w:cs="Arial"/>
        </w:rPr>
      </w:pPr>
      <w:r>
        <w:rPr>
          <w:rFonts w:cs="Arial"/>
        </w:rPr>
        <w:t xml:space="preserve">Sarah Limoges - Conseillère, Accessibilité universelle en loisir, AlterGo </w:t>
      </w:r>
    </w:p>
    <w:p w:rsidR="00725DAF" w:rsidRDefault="00725DAF" w:rsidP="002B5D37">
      <w:pPr>
        <w:spacing w:line="276" w:lineRule="auto"/>
        <w:rPr>
          <w:rFonts w:cs="Arial"/>
        </w:rPr>
      </w:pPr>
      <w:r>
        <w:rPr>
          <w:rFonts w:cs="Arial"/>
        </w:rPr>
        <w:t xml:space="preserve">Lise Roche – Directrice, Accessibilité universelle en loisir </w:t>
      </w:r>
    </w:p>
    <w:p w:rsidR="00DD40DE" w:rsidRPr="007703C0" w:rsidRDefault="00DD40DE" w:rsidP="002B5D37">
      <w:pPr>
        <w:spacing w:line="276" w:lineRule="auto"/>
        <w:rPr>
          <w:rFonts w:cs="Arial"/>
        </w:rPr>
      </w:pPr>
      <w:r>
        <w:rPr>
          <w:rFonts w:cs="Arial"/>
        </w:rPr>
        <w:t>Dominique Tremblay - Conseiller, Accessibilité universelle en loisir, AlterGo</w:t>
      </w:r>
    </w:p>
    <w:p w:rsidR="003B621C" w:rsidRPr="007703C0" w:rsidRDefault="003B621C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CC20B4" w:rsidRPr="007703C0" w:rsidRDefault="00CC20B4" w:rsidP="003B621C">
      <w:pPr>
        <w:spacing w:line="276" w:lineRule="auto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AD5349" w:rsidRDefault="00AD5349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3B621C" w:rsidRDefault="003B621C" w:rsidP="003B621C">
      <w:pPr>
        <w:spacing w:line="276" w:lineRule="auto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</w:rPr>
      </w:pPr>
    </w:p>
    <w:p w:rsidR="003B621C" w:rsidRPr="007703C0" w:rsidRDefault="003B621C" w:rsidP="003B621C">
      <w:pPr>
        <w:spacing w:line="276" w:lineRule="auto"/>
        <w:rPr>
          <w:rFonts w:cs="Arial"/>
        </w:rPr>
      </w:pPr>
      <w:r>
        <w:rPr>
          <w:rFonts w:cs="Arial"/>
          <w:noProof/>
          <w:color w:val="9E1B6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8316F" wp14:editId="686D238C">
                <wp:simplePos x="0" y="0"/>
                <wp:positionH relativeFrom="column">
                  <wp:posOffset>-149860</wp:posOffset>
                </wp:positionH>
                <wp:positionV relativeFrom="paragraph">
                  <wp:posOffset>129540</wp:posOffset>
                </wp:positionV>
                <wp:extent cx="5678170" cy="1150620"/>
                <wp:effectExtent l="0" t="0" r="0" b="0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1150620"/>
                        </a:xfrm>
                        <a:prstGeom prst="rect">
                          <a:avLst/>
                        </a:prstGeom>
                        <a:solidFill>
                          <a:srgbClr val="EBF8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11.8pt;margin-top:10.2pt;width:447.1pt;height:9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wOBAIAAOkDAAAOAAAAZHJzL2Uyb0RvYy54bWysU9uO0zAQfUfiHyy/0zRVb0RNV0uXIqQF&#10;Vix8gOs4iYXjMWO3afl6xk5bCrwhXiyPZ3x8zpnx6u7YGXZQ6DXYkuejMWfKSqi0bUr+9cv21ZIz&#10;H4SthAGrSn5Snt+tX75Y9a5QE2jBVAoZgVhf9K7kbQiuyDIvW9UJPwKnLCVrwE4ECrHJKhQ9oXcm&#10;m4zH86wHrByCVN7T6cOQ5OuEX9dKhk917VVgpuTELaQV07qLa7ZeiaJB4VotzzTEP7DohLb06BXq&#10;QQTB9qj/guq0RPBQh5GELoO61lIlDaQmH/+h5rkVTiUtZI53V5v8/4OVHw9PyHRFvZtyZkVHPfpM&#10;rgnbGMXmk2hQ73xBdc/uCaNE7x5BfvPMwqalMnWPCH2rREW08lif/XYhBp6usl3/ASqCF/sAyatj&#10;jV0EJBfYMbXkdG2JOgYm6XA2XyzzBXVOUi7PZ+P5JDUtE8XlukMf3inoWNyUHIl9gheHRx8iHVFc&#10;ShJ9MLraamNSgM1uY5AdBM3H2zfb5XabFJDK2zJjY7GFeG1AHE6I5fmNi8rBrR1UJ1KMMMwb/Q/a&#10;tIA/OOtp1kruv+8FKs7Me0uuvc6n0zicKZjOFiSR4W1md5sRVhJUyQNnw3YThoHeO9RNSy/lSb+F&#10;e3K61smDyG9gde4PzVOy5jz7cWBv41T164eufwIAAP//AwBQSwMEFAAGAAgAAAAhAL0P25XcAAAA&#10;CgEAAA8AAABkcnMvZG93bnJldi54bWxMj8FOwzAMhu9IvENkJG5bsg7KVJpOEwLBlQ1xThvTBBqn&#10;SrK1e3uyExz9+9Pvz/V2dgM7YYjWk4TVUgBD6ry21Ev4OLwsNsBiUqTV4AklnDHCtrm+qlWl/UTv&#10;eNqnnuUSipWSYFIaK85jZ9CpuPQjUt59+eBUymPouQ5qyuVu4IUQJXfKUr5g1IhPBruf/dFJ+C7s&#10;ehcOY/s8hbdkPrWd71/PUt7ezLtHYAnn9AfDRT+rQ5OdWn8kHdkgYVGsy4xKKMQdsAxsHkQO2kuw&#10;KoE3Nf//QvMLAAD//wMAUEsBAi0AFAAGAAgAAAAhALaDOJL+AAAA4QEAABMAAAAAAAAAAAAAAAAA&#10;AAAAAFtDb250ZW50X1R5cGVzXS54bWxQSwECLQAUAAYACAAAACEAOP0h/9YAAACUAQAACwAAAAAA&#10;AAAAAAAAAAAvAQAAX3JlbHMvLnJlbHNQSwECLQAUAAYACAAAACEAq5MMDgQCAADpAwAADgAAAAAA&#10;AAAAAAAAAAAuAgAAZHJzL2Uyb0RvYy54bWxQSwECLQAUAAYACAAAACEAvQ/bldwAAAAKAQAADwAA&#10;AAAAAAAAAAAAAABeBAAAZHJzL2Rvd25yZXYueG1sUEsFBgAAAAAEAAQA8wAAAGcFAAAAAA==&#10;" fillcolor="#ebf8ff" stroked="f"/>
            </w:pict>
          </mc:Fallback>
        </mc:AlternateContent>
      </w:r>
    </w:p>
    <w:p w:rsidR="003B621C" w:rsidRPr="007703C0" w:rsidRDefault="003B621C" w:rsidP="003B621C">
      <w:pPr>
        <w:spacing w:line="276" w:lineRule="auto"/>
        <w:rPr>
          <w:rFonts w:cs="Arial"/>
        </w:rPr>
      </w:pPr>
    </w:p>
    <w:tbl>
      <w:tblPr>
        <w:tblStyle w:val="Grilledutableau"/>
        <w:tblpPr w:leftFromText="141" w:rightFromText="141" w:vertAnchor="text" w:horzAnchor="margin" w:tblpY="-9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378"/>
      </w:tblGrid>
      <w:tr w:rsidR="003B621C" w:rsidRPr="00D86600" w:rsidTr="00DD2E6D">
        <w:trPr>
          <w:trHeight w:val="1032"/>
        </w:trPr>
        <w:tc>
          <w:tcPr>
            <w:tcW w:w="4977" w:type="dxa"/>
            <w:shd w:val="clear" w:color="auto" w:fill="auto"/>
          </w:tcPr>
          <w:p w:rsidR="003B621C" w:rsidRPr="007703C0" w:rsidRDefault="003B621C" w:rsidP="00DD2E6D">
            <w:pPr>
              <w:spacing w:line="276" w:lineRule="auto"/>
              <w:rPr>
                <w:rFonts w:cs="Arial"/>
                <w:b/>
                <w:sz w:val="52"/>
              </w:rPr>
            </w:pPr>
            <w:r w:rsidRPr="007703C0">
              <w:rPr>
                <w:rFonts w:cs="Arial"/>
                <w:b/>
                <w:sz w:val="52"/>
              </w:rPr>
              <w:t>INFORMATIONS</w:t>
            </w:r>
          </w:p>
        </w:tc>
        <w:tc>
          <w:tcPr>
            <w:tcW w:w="4378" w:type="dxa"/>
            <w:tcBorders>
              <w:left w:val="nil"/>
            </w:tcBorders>
          </w:tcPr>
          <w:p w:rsidR="003B621C" w:rsidRPr="007703C0" w:rsidRDefault="00725DAF" w:rsidP="00DD2E6D">
            <w:pPr>
              <w:spacing w:line="276" w:lineRule="auto"/>
              <w:rPr>
                <w:rFonts w:cs="Arial"/>
                <w:b/>
                <w:sz w:val="28"/>
                <w:szCs w:val="28"/>
                <w:lang w:val="en-CA"/>
              </w:rPr>
            </w:pPr>
            <w:r>
              <w:rPr>
                <w:rFonts w:cs="Arial"/>
                <w:b/>
                <w:sz w:val="28"/>
                <w:szCs w:val="28"/>
                <w:lang w:val="en-CA"/>
              </w:rPr>
              <w:t xml:space="preserve">Dominique Tremblay </w:t>
            </w:r>
          </w:p>
          <w:p w:rsidR="003B621C" w:rsidRPr="007703C0" w:rsidRDefault="003B621C" w:rsidP="00DD2E6D">
            <w:pPr>
              <w:spacing w:line="276" w:lineRule="auto"/>
              <w:rPr>
                <w:rFonts w:cs="Arial"/>
                <w:b/>
                <w:sz w:val="28"/>
                <w:szCs w:val="28"/>
                <w:lang w:val="en-CA"/>
              </w:rPr>
            </w:pPr>
            <w:r w:rsidRPr="007703C0">
              <w:rPr>
                <w:rFonts w:cs="Arial"/>
                <w:b/>
                <w:sz w:val="28"/>
                <w:szCs w:val="28"/>
                <w:lang w:val="en-CA"/>
              </w:rPr>
              <w:t xml:space="preserve">514-933-2739 poste </w:t>
            </w:r>
            <w:r w:rsidR="00725DAF">
              <w:rPr>
                <w:rFonts w:cs="Arial"/>
                <w:b/>
                <w:sz w:val="28"/>
                <w:szCs w:val="28"/>
                <w:lang w:val="en-CA"/>
              </w:rPr>
              <w:t>248</w:t>
            </w:r>
          </w:p>
          <w:p w:rsidR="003B621C" w:rsidRPr="007703C0" w:rsidRDefault="00725DAF" w:rsidP="00725DAF">
            <w:pPr>
              <w:spacing w:line="276" w:lineRule="auto"/>
              <w:rPr>
                <w:rFonts w:cs="Arial"/>
                <w:b/>
                <w:lang w:val="en-CA"/>
              </w:rPr>
            </w:pPr>
            <w:r w:rsidRPr="00725DAF">
              <w:rPr>
                <w:rFonts w:cs="Arial"/>
                <w:b/>
                <w:sz w:val="28"/>
                <w:szCs w:val="28"/>
                <w:lang w:val="en-CA"/>
              </w:rPr>
              <w:t>dominique@altergo.ca</w:t>
            </w:r>
          </w:p>
        </w:tc>
      </w:tr>
    </w:tbl>
    <w:p w:rsidR="00AD5349" w:rsidRDefault="00AD5349" w:rsidP="00AD5349">
      <w:pPr>
        <w:rPr>
          <w:rFonts w:cs="Arial"/>
          <w:b/>
          <w:bCs/>
          <w:caps/>
          <w:color w:val="DC058F"/>
          <w:kern w:val="28"/>
          <w:sz w:val="40"/>
          <w:szCs w:val="32"/>
        </w:rPr>
      </w:pPr>
      <w:bookmarkStart w:id="1" w:name="OLE_LINK232"/>
      <w:bookmarkStart w:id="2" w:name="OLE_LINK233"/>
      <w:bookmarkStart w:id="3" w:name="OLE_LINK281"/>
      <w:bookmarkStart w:id="4" w:name="OLE_LINK282"/>
      <w:bookmarkStart w:id="5" w:name="OLE_LINK639"/>
      <w:bookmarkStart w:id="6" w:name="OLE_LINK640"/>
      <w:bookmarkStart w:id="7" w:name="OLE_LINK292"/>
      <w:bookmarkStart w:id="8" w:name="OLE_LINK348"/>
    </w:p>
    <w:p w:rsidR="00AD5349" w:rsidRDefault="00AD5349" w:rsidP="00AD5349"/>
    <w:p w:rsidR="00AD5349" w:rsidRPr="00AD5349" w:rsidRDefault="00AD5349" w:rsidP="00AD5349"/>
    <w:p w:rsidR="00AD5349" w:rsidRPr="007703C0" w:rsidRDefault="00AD5349" w:rsidP="00AD5349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4384" behindDoc="1" locked="0" layoutInCell="1" allowOverlap="1" wp14:anchorId="3DF9A2DA" wp14:editId="2CE95BBD">
            <wp:simplePos x="0" y="0"/>
            <wp:positionH relativeFrom="column">
              <wp:posOffset>10795</wp:posOffset>
            </wp:positionH>
            <wp:positionV relativeFrom="paragraph">
              <wp:posOffset>588010</wp:posOffset>
            </wp:positionV>
            <wp:extent cx="1923415" cy="412115"/>
            <wp:effectExtent l="0" t="0" r="635" b="6985"/>
            <wp:wrapTight wrapText="bothSides">
              <wp:wrapPolygon edited="0">
                <wp:start x="17970" y="0"/>
                <wp:lineTo x="0" y="2995"/>
                <wp:lineTo x="0" y="18971"/>
                <wp:lineTo x="17756" y="20968"/>
                <wp:lineTo x="20965" y="20968"/>
                <wp:lineTo x="21393" y="17972"/>
                <wp:lineTo x="21393" y="4992"/>
                <wp:lineTo x="20537" y="0"/>
                <wp:lineTo x="17970" y="0"/>
              </wp:wrapPolygon>
            </wp:wrapTight>
            <wp:docPr id="11" name="Image 11" descr="G:\Echange de fichiers\Communications\logos_partenaires\Montreal\Montreal_2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change de fichiers\Communications\logos_partenaires\Montreal\Montreal_2c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 xml:space="preserve">Ce document </w:t>
      </w:r>
      <w:r w:rsidR="008965A0">
        <w:rPr>
          <w:rFonts w:cs="Arial"/>
        </w:rPr>
        <w:t>a été rendu</w:t>
      </w:r>
      <w:r w:rsidRPr="00AD5349">
        <w:rPr>
          <w:rFonts w:cs="Arial"/>
        </w:rPr>
        <w:t xml:space="preserve"> possible grâce à la collaboration du Service de la diversité sociale et des sports de la Ville de Montréal </w:t>
      </w:r>
    </w:p>
    <w:p w:rsidR="00AD5349" w:rsidRPr="007703C0" w:rsidRDefault="00AD5349" w:rsidP="00AD5349">
      <w:pPr>
        <w:spacing w:line="276" w:lineRule="auto"/>
        <w:rPr>
          <w:rFonts w:cs="Arial"/>
        </w:rPr>
      </w:pPr>
    </w:p>
    <w:p w:rsidR="00AD5349" w:rsidRPr="007703C0" w:rsidRDefault="00AD5349" w:rsidP="00AD5349">
      <w:pPr>
        <w:spacing w:line="276" w:lineRule="auto"/>
        <w:rPr>
          <w:rFonts w:cs="Arial"/>
        </w:rPr>
      </w:pPr>
    </w:p>
    <w:p w:rsidR="00AD5349" w:rsidRPr="007703C0" w:rsidRDefault="00AD5349" w:rsidP="00AD5349">
      <w:pPr>
        <w:spacing w:line="276" w:lineRule="auto"/>
        <w:rPr>
          <w:rFonts w:cs="Arial"/>
        </w:rPr>
      </w:pPr>
    </w:p>
    <w:p w:rsidR="00466791" w:rsidRDefault="00466791" w:rsidP="00466791">
      <w:pPr>
        <w:rPr>
          <w:rFonts w:cs="Arial"/>
          <w:b/>
          <w:bCs/>
          <w:caps/>
          <w:color w:val="DC058F"/>
          <w:kern w:val="28"/>
          <w:sz w:val="40"/>
          <w:szCs w:val="32"/>
        </w:rPr>
      </w:pPr>
    </w:p>
    <w:p w:rsidR="00466791" w:rsidRPr="00466791" w:rsidRDefault="00466791" w:rsidP="00466791"/>
    <w:p w:rsidR="003B621C" w:rsidRPr="006A6731" w:rsidRDefault="003B621C" w:rsidP="003B621C">
      <w:pPr>
        <w:pStyle w:val="Titre"/>
      </w:pPr>
      <w:r w:rsidRPr="006A6731">
        <w:t xml:space="preserve">Introduction </w:t>
      </w:r>
    </w:p>
    <w:p w:rsidR="00BB6A36" w:rsidRPr="00BB6A36" w:rsidRDefault="006A235E" w:rsidP="00BB6A36">
      <w:pPr>
        <w:pStyle w:val="paragrapheintrobleu"/>
        <w:spacing w:before="240" w:line="276" w:lineRule="auto"/>
        <w:rPr>
          <w:rFonts w:cs="Arial"/>
          <w:color w:val="auto"/>
        </w:rPr>
      </w:pPr>
      <w:r w:rsidRPr="00EE26EE">
        <w:rPr>
          <w:rFonts w:cs="Arial"/>
          <w:color w:val="auto"/>
        </w:rPr>
        <w:t xml:space="preserve">Ce guide s’adresse </w:t>
      </w:r>
      <w:r w:rsidR="00EE26EE" w:rsidRPr="00EE26EE">
        <w:rPr>
          <w:rFonts w:cs="Arial"/>
          <w:color w:val="auto"/>
        </w:rPr>
        <w:t xml:space="preserve">aux responsables </w:t>
      </w:r>
      <w:r w:rsidR="00DD40DE">
        <w:rPr>
          <w:rFonts w:cs="Arial"/>
          <w:color w:val="auto"/>
        </w:rPr>
        <w:t>des parcs</w:t>
      </w:r>
      <w:r w:rsidR="00EE26EE" w:rsidRPr="00EE26EE">
        <w:rPr>
          <w:rFonts w:cs="Arial"/>
          <w:color w:val="auto"/>
        </w:rPr>
        <w:t xml:space="preserve"> qui désirent améliorer l’accessibilité universelle de leurs </w:t>
      </w:r>
      <w:r w:rsidR="00DD40DE">
        <w:rPr>
          <w:rFonts w:cs="Arial"/>
          <w:color w:val="auto"/>
        </w:rPr>
        <w:t>parc</w:t>
      </w:r>
      <w:r w:rsidR="00C2167C">
        <w:rPr>
          <w:rFonts w:cs="Arial"/>
          <w:color w:val="auto"/>
        </w:rPr>
        <w:t>s</w:t>
      </w:r>
      <w:r w:rsidRPr="00EE26EE">
        <w:rPr>
          <w:rFonts w:cs="Arial"/>
          <w:color w:val="auto"/>
        </w:rPr>
        <w:t xml:space="preserve">. </w:t>
      </w:r>
      <w:r w:rsidR="003B621C" w:rsidRPr="00EE26EE">
        <w:rPr>
          <w:rFonts w:cs="Arial"/>
          <w:color w:val="auto"/>
        </w:rPr>
        <w:t>Vous trouverez dans ce guide différentes ressources et références qui faciliteront vos démarches</w:t>
      </w:r>
      <w:bookmarkStart w:id="9" w:name="OLE_LINK45"/>
      <w:bookmarkStart w:id="10" w:name="OLE_LINK46"/>
      <w:bookmarkStart w:id="11" w:name="OLE_LINK64"/>
      <w:bookmarkStart w:id="12" w:name="OLE_LINK65"/>
      <w:bookmarkStart w:id="13" w:name="OLE_LINK570"/>
      <w:bookmarkStart w:id="14" w:name="OLE_LINK571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E26EE" w:rsidRPr="00EE26EE">
        <w:rPr>
          <w:rFonts w:cs="Arial"/>
          <w:color w:val="auto"/>
        </w:rPr>
        <w:t>.</w:t>
      </w:r>
      <w:r w:rsidR="00EE26EE">
        <w:rPr>
          <w:rFonts w:cs="Arial"/>
          <w:color w:val="auto"/>
        </w:rPr>
        <w:t xml:space="preserve"> </w:t>
      </w:r>
    </w:p>
    <w:p w:rsidR="00E35FBF" w:rsidRDefault="00E35FBF" w:rsidP="00E35FBF">
      <w:pPr>
        <w:pStyle w:val="Titre2"/>
      </w:pPr>
      <w:r w:rsidRPr="00E35FBF">
        <w:rPr>
          <w:bCs w:val="0"/>
        </w:rPr>
        <w:t>1.</w:t>
      </w:r>
      <w:r>
        <w:t xml:space="preserve"> </w:t>
      </w:r>
      <w:r w:rsidR="00BB6A36" w:rsidRPr="007703C0">
        <w:t xml:space="preserve">Ce que dit la loi au sujet </w:t>
      </w:r>
      <w:r w:rsidR="00BB6A36">
        <w:t xml:space="preserve">des droits des personnes ayant une limitation fonctionnelle </w:t>
      </w:r>
    </w:p>
    <w:p w:rsidR="00E35FBF" w:rsidRPr="00E35FBF" w:rsidRDefault="00E35FBF" w:rsidP="00E35FBF"/>
    <w:p w:rsidR="00BB6A36" w:rsidRPr="00BB6A36" w:rsidRDefault="00FF7812" w:rsidP="00BB6A36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contextualSpacing w:val="0"/>
        <w:rPr>
          <w:color w:val="0279BD"/>
          <w:u w:val="single"/>
        </w:rPr>
      </w:pPr>
      <w:hyperlink r:id="rId10" w:history="1">
        <w:r w:rsidR="00BB6A36" w:rsidRPr="00BB6A36">
          <w:rPr>
            <w:rStyle w:val="Lienhypertexte"/>
            <w:color w:val="0279BD"/>
          </w:rPr>
          <w:t>À part entière : pour un véritable exercice du droit à l’égalité, Gouvernement du Québec</w:t>
        </w:r>
      </w:hyperlink>
    </w:p>
    <w:p w:rsidR="00BB6A36" w:rsidRPr="00BB6A36" w:rsidRDefault="00BB6A36" w:rsidP="00BB6A36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contextualSpacing w:val="0"/>
        <w:rPr>
          <w:rStyle w:val="Lienhypertexte"/>
          <w:color w:val="0279BD"/>
        </w:rPr>
      </w:pPr>
      <w:r w:rsidRPr="00BB6A36">
        <w:rPr>
          <w:rStyle w:val="Lienhypertexte"/>
          <w:color w:val="0279BD"/>
        </w:rPr>
        <w:fldChar w:fldCharType="begin"/>
      </w:r>
      <w:r w:rsidRPr="00BB6A36">
        <w:rPr>
          <w:rStyle w:val="Lienhypertexte"/>
          <w:color w:val="0279BD"/>
        </w:rPr>
        <w:instrText>HYPERLINK "http://www2.publicationsduquebec.gouv.qc.ca/dynamicSearch/telecharge.php?type=2&amp;file=/C_12/C12.HTM"</w:instrText>
      </w:r>
      <w:r w:rsidRPr="00BB6A36">
        <w:rPr>
          <w:rStyle w:val="Lienhypertexte"/>
          <w:color w:val="0279BD"/>
        </w:rPr>
        <w:fldChar w:fldCharType="separate"/>
      </w:r>
      <w:r w:rsidRPr="00BB6A36">
        <w:rPr>
          <w:rStyle w:val="Lienhypertexte"/>
          <w:color w:val="0279BD"/>
        </w:rPr>
        <w:t>Charte québécoise des droits et Charte de la personne</w:t>
      </w:r>
    </w:p>
    <w:p w:rsidR="00CC20B4" w:rsidRDefault="00BB6A36" w:rsidP="00CC20B4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contextualSpacing w:val="0"/>
        <w:rPr>
          <w:rStyle w:val="Lienhypertexte"/>
          <w:color w:val="0279BD"/>
        </w:rPr>
      </w:pPr>
      <w:r w:rsidRPr="00BB6A36">
        <w:rPr>
          <w:rStyle w:val="Lienhypertexte"/>
          <w:color w:val="0279BD"/>
        </w:rPr>
        <w:fldChar w:fldCharType="end"/>
      </w:r>
      <w:r w:rsidRPr="00CC20B4">
        <w:rPr>
          <w:rStyle w:val="Lienhypertexte"/>
          <w:color w:val="0279BD"/>
        </w:rPr>
        <w:t>Loi assurant l’exercice des droits des personnes handicapées en vue de leur intégration scolaire, professionnelle et sociale</w:t>
      </w:r>
    </w:p>
    <w:p w:rsidR="00207383" w:rsidRPr="00CC20B4" w:rsidRDefault="00EE26EE" w:rsidP="00CC20B4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contextualSpacing w:val="0"/>
        <w:rPr>
          <w:color w:val="0279BD"/>
          <w:u w:val="single"/>
        </w:rPr>
      </w:pPr>
      <w:r w:rsidRPr="00CC20B4">
        <w:rPr>
          <w:rStyle w:val="Lienhypertexte"/>
          <w:color w:val="0279BD"/>
        </w:rPr>
        <w:t>Obligation</w:t>
      </w:r>
      <w:r w:rsidR="009E50CB" w:rsidRPr="00CC20B4">
        <w:rPr>
          <w:rStyle w:val="Lienhypertexte"/>
          <w:color w:val="0279BD"/>
        </w:rPr>
        <w:t>s</w:t>
      </w:r>
      <w:r w:rsidRPr="00CC20B4">
        <w:rPr>
          <w:rStyle w:val="Lienhypertexte"/>
          <w:color w:val="0279BD"/>
        </w:rPr>
        <w:t xml:space="preserve"> juridiques des organismes à l’égard des personnes ayant une limitation fonctionnelle, Formation AlterGo </w:t>
      </w:r>
      <w:r w:rsidR="00207383" w:rsidRPr="00CC20B4">
        <w:rPr>
          <w:rStyle w:val="Lienhypertexte"/>
          <w:color w:val="0279BD"/>
        </w:rPr>
        <w:br/>
      </w:r>
      <w:r w:rsidR="00207383">
        <w:t xml:space="preserve">Disponible sur demande : </w:t>
      </w:r>
      <w:hyperlink r:id="rId11" w:history="1">
        <w:r w:rsidR="00207383" w:rsidRPr="00CC20B4">
          <w:rPr>
            <w:rStyle w:val="Lienhypertexte"/>
            <w:color w:val="auto"/>
          </w:rPr>
          <w:t>info@altergoformation.com</w:t>
        </w:r>
      </w:hyperlink>
    </w:p>
    <w:p w:rsidR="00DE5662" w:rsidRPr="00207383" w:rsidRDefault="00DE5662" w:rsidP="00207383">
      <w:pPr>
        <w:pStyle w:val="Paragraphedeliste"/>
        <w:spacing w:after="240" w:line="276" w:lineRule="auto"/>
        <w:ind w:left="709"/>
        <w:contextualSpacing w:val="0"/>
        <w:rPr>
          <w:color w:val="0279BD"/>
          <w:u w:val="single"/>
        </w:rPr>
      </w:pPr>
    </w:p>
    <w:p w:rsidR="003B621C" w:rsidRPr="007703C0" w:rsidRDefault="00BB6A36" w:rsidP="008C12C9">
      <w:pPr>
        <w:pStyle w:val="Titre2"/>
      </w:pPr>
      <w:r>
        <w:t xml:space="preserve">2. </w:t>
      </w:r>
      <w:r w:rsidR="00247503">
        <w:t>Pour favoriser la pa</w:t>
      </w:r>
      <w:r w:rsidR="00EE26EE">
        <w:t xml:space="preserve">rticipation des personnes ayant </w:t>
      </w:r>
      <w:r w:rsidR="00247503">
        <w:t xml:space="preserve">une limitation fonctionnelle dans votre </w:t>
      </w:r>
      <w:r w:rsidR="00FB46E8">
        <w:t xml:space="preserve">parc </w:t>
      </w:r>
    </w:p>
    <w:p w:rsidR="00E35FBF" w:rsidRPr="00E35FBF" w:rsidRDefault="00E35FBF" w:rsidP="00E35FBF">
      <w:pPr>
        <w:pStyle w:val="Paragraphedeliste"/>
        <w:spacing w:after="240" w:line="276" w:lineRule="auto"/>
        <w:ind w:left="709"/>
        <w:rPr>
          <w:color w:val="0279BD"/>
          <w:u w:val="single"/>
        </w:rPr>
      </w:pPr>
    </w:p>
    <w:p w:rsidR="00753EAB" w:rsidRPr="004D5F04" w:rsidRDefault="00DE66BB" w:rsidP="00452262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r>
        <w:fldChar w:fldCharType="begin"/>
      </w:r>
      <w:r>
        <w:instrText xml:space="preserve"> HYPERLINK "http://lin.ca/sites/default/files/attachments/AnnexHGuideFrench2014.pdf" </w:instrText>
      </w:r>
      <w:r>
        <w:fldChar w:fldCharType="separate"/>
      </w:r>
      <w:r w:rsidR="00452262" w:rsidRPr="004D5F04">
        <w:rPr>
          <w:rStyle w:val="Lienhypertexte"/>
          <w:color w:val="0279BD"/>
        </w:rPr>
        <w:t>CAN/CSA Z614 de la CAN/CSA - Annex</w:t>
      </w:r>
      <w:r w:rsidRPr="004D5F04">
        <w:rPr>
          <w:rStyle w:val="Lienhypertexte"/>
          <w:color w:val="0279BD"/>
        </w:rPr>
        <w:t>e</w:t>
      </w:r>
      <w:r w:rsidR="00452262" w:rsidRPr="004D5F04">
        <w:rPr>
          <w:rStyle w:val="Lienhypertexte"/>
          <w:color w:val="0279BD"/>
        </w:rPr>
        <w:t xml:space="preserve"> H</w:t>
      </w:r>
      <w:r w:rsidR="00753EAB" w:rsidRPr="004D5F04">
        <w:rPr>
          <w:rStyle w:val="Lienhypertexte"/>
          <w:color w:val="0279BD"/>
        </w:rPr>
        <w:t xml:space="preserve"> </w:t>
      </w:r>
    </w:p>
    <w:p w:rsidR="00753EAB" w:rsidRDefault="00DE66BB" w:rsidP="00DE66BB">
      <w:pPr>
        <w:pStyle w:val="Paragraphedeliste"/>
        <w:spacing w:line="276" w:lineRule="auto"/>
      </w:pPr>
      <w:r>
        <w:fldChar w:fldCharType="end"/>
      </w:r>
      <w:r w:rsidR="004D5F04" w:rsidRPr="004D5F04">
        <w:t>L’annexe H établit les exigences minimales concernant l’accessibilité des nouvelles aires de jeu et de celles qui subissent des rénovations et des réfections</w:t>
      </w:r>
      <w:r w:rsidR="004D5F04">
        <w:t xml:space="preserve">. </w:t>
      </w:r>
      <w:r w:rsidR="00753EAB">
        <w:t>Ce</w:t>
      </w:r>
      <w:r>
        <w:t>tte annexe</w:t>
      </w:r>
      <w:r w:rsidR="00753EAB">
        <w:t xml:space="preserve"> a été </w:t>
      </w:r>
      <w:r w:rsidR="004D5F04">
        <w:t>préparée</w:t>
      </w:r>
      <w:r w:rsidR="00753EAB">
        <w:t xml:space="preserve"> par </w:t>
      </w:r>
      <w:r w:rsidRPr="00DE66BB">
        <w:t>Canadian Coalition for Accessible Playspaces</w:t>
      </w:r>
      <w:r w:rsidR="00725DAF">
        <w:t>.</w:t>
      </w:r>
    </w:p>
    <w:p w:rsidR="004D5F04" w:rsidRDefault="004D5F04" w:rsidP="00DE66BB">
      <w:pPr>
        <w:pStyle w:val="Paragraphedeliste"/>
        <w:spacing w:line="276" w:lineRule="auto"/>
      </w:pPr>
    </w:p>
    <w:p w:rsidR="004D5F04" w:rsidRPr="004D5F04" w:rsidRDefault="004D5F04" w:rsidP="004D5F04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r>
        <w:fldChar w:fldCharType="begin"/>
      </w:r>
      <w:r>
        <w:instrText>HYPERLINK "http://lin.ca/sites/default/files/attachments/AnnexHFAQFrench2014.pdf"</w:instrText>
      </w:r>
      <w:r>
        <w:fldChar w:fldCharType="separate"/>
      </w:r>
      <w:r w:rsidRPr="004D5F04">
        <w:rPr>
          <w:rStyle w:val="Lienhypertexte"/>
          <w:color w:val="0279BD"/>
        </w:rPr>
        <w:t xml:space="preserve">CAN/CSA Z614 de la CAN/CSA - </w:t>
      </w:r>
      <w:r w:rsidR="00CC20B4" w:rsidRPr="004D5F04">
        <w:rPr>
          <w:rStyle w:val="Lienhypertexte"/>
          <w:color w:val="0279BD"/>
        </w:rPr>
        <w:t>Annexe</w:t>
      </w:r>
      <w:r w:rsidRPr="004D5F04">
        <w:rPr>
          <w:rStyle w:val="Lienhypertexte"/>
          <w:color w:val="0279BD"/>
        </w:rPr>
        <w:t xml:space="preserve"> H Foire aux questions </w:t>
      </w:r>
    </w:p>
    <w:p w:rsidR="00DE66BB" w:rsidRDefault="004D5F04" w:rsidP="00DE66BB">
      <w:pPr>
        <w:pStyle w:val="Paragraphedeliste"/>
        <w:spacing w:line="276" w:lineRule="auto"/>
      </w:pPr>
      <w:r>
        <w:fldChar w:fldCharType="end"/>
      </w:r>
      <w:r>
        <w:t xml:space="preserve">Ce </w:t>
      </w:r>
      <w:r w:rsidRPr="004D5F04">
        <w:t>document fournit des renseignements importants sur l’Annexe H de l’Association canadienne des normes (CSA) à l’intention des propriétaires/exploitants souhaitant intégrer l’accessibilité aux nouvelles initiatives d’aires de jeu ou aux aires redéveloppées.</w:t>
      </w:r>
    </w:p>
    <w:p w:rsidR="005A12BC" w:rsidRDefault="005A12BC" w:rsidP="00DE66BB">
      <w:pPr>
        <w:pStyle w:val="Paragraphedeliste"/>
        <w:spacing w:line="276" w:lineRule="auto"/>
      </w:pPr>
    </w:p>
    <w:p w:rsidR="005A12BC" w:rsidRDefault="00FF7812" w:rsidP="005A12BC">
      <w:pPr>
        <w:pStyle w:val="Paragraphedeliste"/>
        <w:numPr>
          <w:ilvl w:val="0"/>
          <w:numId w:val="10"/>
        </w:numPr>
        <w:spacing w:line="276" w:lineRule="auto"/>
        <w:ind w:left="709"/>
        <w:rPr>
          <w:rStyle w:val="Lienhypertexte"/>
          <w:color w:val="0279BD"/>
        </w:rPr>
      </w:pPr>
      <w:hyperlink r:id="rId12" w:history="1">
        <w:r w:rsidR="005A12BC" w:rsidRPr="00FF2B03">
          <w:rPr>
            <w:rStyle w:val="Lienhypertexte"/>
            <w:color w:val="0279BD"/>
          </w:rPr>
          <w:t>Cinq regards sur l’art public : un parcours accessible</w:t>
        </w:r>
      </w:hyperlink>
    </w:p>
    <w:p w:rsidR="005A12BC" w:rsidRPr="00FF2B03" w:rsidRDefault="005A12BC" w:rsidP="005A12BC">
      <w:pPr>
        <w:pStyle w:val="Paragraphedeliste"/>
        <w:spacing w:line="276" w:lineRule="auto"/>
        <w:ind w:left="709"/>
        <w:rPr>
          <w:rStyle w:val="Lienhypertexte"/>
          <w:rFonts w:cs="Arial"/>
          <w:color w:val="0279BD"/>
        </w:rPr>
      </w:pPr>
      <w:r w:rsidRPr="00FF2B03">
        <w:rPr>
          <w:rFonts w:cs="Arial"/>
        </w:rPr>
        <w:t>Le Bureau d’art public de Montréal et ses partenaires du milieu associatif ont créé un circuit d’art public unique au monde – un parcours sonore poétique -, offert à tous et accessible aux personnes ayant des limitations fonctionnelles, quelles soient visuelles,  intellectuelles ou physiques.</w:t>
      </w:r>
    </w:p>
    <w:p w:rsidR="005A12BC" w:rsidRPr="007703C0" w:rsidRDefault="005A12BC" w:rsidP="005A12BC">
      <w:pPr>
        <w:spacing w:line="276" w:lineRule="auto"/>
      </w:pPr>
    </w:p>
    <w:p w:rsidR="005A12BC" w:rsidRDefault="005A12BC" w:rsidP="005A12BC">
      <w:pPr>
        <w:pStyle w:val="Paragraphedeliste"/>
        <w:numPr>
          <w:ilvl w:val="0"/>
          <w:numId w:val="2"/>
        </w:numPr>
        <w:spacing w:line="276" w:lineRule="auto"/>
        <w:ind w:left="709" w:hanging="425"/>
        <w:rPr>
          <w:rStyle w:val="Lienhypertexte"/>
          <w:color w:val="0279BD"/>
        </w:rPr>
      </w:pPr>
      <w:r w:rsidRPr="00E35FBF">
        <w:rPr>
          <w:rStyle w:val="Lienhypertexte"/>
          <w:color w:val="0279BD"/>
        </w:rPr>
        <w:t>Évaluation de l'accessibilité des p</w:t>
      </w:r>
      <w:r>
        <w:rPr>
          <w:rStyle w:val="Lienhypertexte"/>
          <w:color w:val="0279BD"/>
        </w:rPr>
        <w:t>arc</w:t>
      </w:r>
      <w:r w:rsidRPr="00E35FBF">
        <w:rPr>
          <w:rStyle w:val="Lienhypertexte"/>
          <w:color w:val="0279BD"/>
        </w:rPr>
        <w:t>s</w:t>
      </w:r>
      <w:r>
        <w:rPr>
          <w:rStyle w:val="Lienhypertexte"/>
          <w:color w:val="0279BD"/>
        </w:rPr>
        <w:t xml:space="preserve">, Grille d’évaluation </w:t>
      </w:r>
    </w:p>
    <w:p w:rsidR="005A12BC" w:rsidRDefault="005A12BC" w:rsidP="005A12BC">
      <w:pPr>
        <w:pStyle w:val="Paragraphedeliste"/>
        <w:spacing w:line="276" w:lineRule="auto"/>
      </w:pPr>
      <w:r>
        <w:t>Grille d’</w:t>
      </w:r>
      <w:r w:rsidRPr="00E35FBF">
        <w:t xml:space="preserve">autoévaluation </w:t>
      </w:r>
      <w:r>
        <w:t xml:space="preserve">qui </w:t>
      </w:r>
      <w:r w:rsidRPr="00E35FBF">
        <w:t>permet d’identifier les éléments présents ou à améliorer en termes d’accessibilité universelle sur son site, et ainsi de décider de procéder à des améliorations</w:t>
      </w:r>
      <w:r>
        <w:t>.</w:t>
      </w:r>
      <w:r w:rsidRPr="00E35FBF">
        <w:t xml:space="preserve"> </w:t>
      </w:r>
    </w:p>
    <w:p w:rsidR="005A12BC" w:rsidRDefault="005A12BC" w:rsidP="00DE66BB">
      <w:pPr>
        <w:pStyle w:val="Paragraphedeliste"/>
        <w:spacing w:line="276" w:lineRule="auto"/>
        <w:rPr>
          <w:rStyle w:val="Lienhypertexte"/>
          <w:color w:val="auto"/>
        </w:rPr>
      </w:pPr>
      <w:r>
        <w:t xml:space="preserve">Disponible sur demande : </w:t>
      </w:r>
      <w:hyperlink r:id="rId13" w:history="1">
        <w:r w:rsidRPr="0043724A">
          <w:rPr>
            <w:rStyle w:val="Lienhypertexte"/>
            <w:color w:val="auto"/>
          </w:rPr>
          <w:t>info@altergoformation.com</w:t>
        </w:r>
      </w:hyperlink>
    </w:p>
    <w:p w:rsidR="005A12BC" w:rsidRDefault="005A12BC" w:rsidP="00DE66BB">
      <w:pPr>
        <w:pStyle w:val="Paragraphedeliste"/>
        <w:spacing w:line="276" w:lineRule="auto"/>
        <w:rPr>
          <w:rStyle w:val="Lienhypertexte"/>
          <w:color w:val="auto"/>
        </w:rPr>
      </w:pPr>
    </w:p>
    <w:p w:rsidR="005A12BC" w:rsidRPr="00BB6A36" w:rsidRDefault="00FF7812" w:rsidP="005A12BC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hyperlink r:id="rId14" w:history="1">
        <w:r w:rsidR="005A12BC" w:rsidRPr="00A95D6A">
          <w:rPr>
            <w:rStyle w:val="Lienhypertexte"/>
            <w:color w:val="0279BD"/>
          </w:rPr>
          <w:t>Fiche sur l’accessibilité universelle dans les parcs</w:t>
        </w:r>
      </w:hyperlink>
    </w:p>
    <w:p w:rsidR="005A12BC" w:rsidRPr="005A12BC" w:rsidRDefault="005A12BC" w:rsidP="005A12BC">
      <w:pPr>
        <w:pStyle w:val="Paragraphedeliste"/>
        <w:spacing w:line="276" w:lineRule="auto"/>
        <w:rPr>
          <w:rFonts w:cs="Arial"/>
        </w:rPr>
      </w:pPr>
      <w:r w:rsidRPr="00A95D6A">
        <w:rPr>
          <w:rFonts w:cs="Arial"/>
        </w:rPr>
        <w:t>Les fiches constituent le matériel d’un coffre à outils dans lequel chacun pourra puiser selon ses besoins et intérêts. Elles sont</w:t>
      </w:r>
      <w:r>
        <w:rPr>
          <w:rFonts w:cs="Arial"/>
        </w:rPr>
        <w:t xml:space="preserve"> regroupées en trois catégories : savoir, savoir-faire et outils pratiques.</w:t>
      </w:r>
    </w:p>
    <w:p w:rsidR="005A12BC" w:rsidRDefault="005A12BC" w:rsidP="005A12BC">
      <w:pPr>
        <w:pStyle w:val="Paragraphedeliste"/>
        <w:spacing w:line="276" w:lineRule="auto"/>
      </w:pPr>
    </w:p>
    <w:p w:rsidR="005A12BC" w:rsidRPr="00BB6A36" w:rsidRDefault="00FF7812" w:rsidP="005A12BC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hyperlink r:id="rId15" w:history="1">
        <w:r w:rsidR="005A12BC" w:rsidRPr="00A95D6A">
          <w:rPr>
            <w:rStyle w:val="Lienhypertexte"/>
            <w:color w:val="0279BD"/>
          </w:rPr>
          <w:t>Fiche sur l’accessibilité universelle et aire de jeu</w:t>
        </w:r>
      </w:hyperlink>
    </w:p>
    <w:p w:rsidR="005A12BC" w:rsidRDefault="005A12BC" w:rsidP="00DE66BB">
      <w:pPr>
        <w:pStyle w:val="Paragraphedeliste"/>
        <w:spacing w:line="276" w:lineRule="auto"/>
        <w:rPr>
          <w:rFonts w:cs="Arial"/>
        </w:rPr>
      </w:pPr>
      <w:r w:rsidRPr="00A95D6A">
        <w:rPr>
          <w:rFonts w:cs="Arial"/>
        </w:rPr>
        <w:t>Les fiches constituent le matériel d’un coffre à outils dans lequel chacun pourra puiser selon ses besoins et intérêts. Elles sont</w:t>
      </w:r>
      <w:r>
        <w:rPr>
          <w:rFonts w:cs="Arial"/>
        </w:rPr>
        <w:t xml:space="preserve"> regroupées en trois catégories : savoir, savoir-faire et outils pratiques. </w:t>
      </w:r>
    </w:p>
    <w:p w:rsidR="005A12BC" w:rsidRDefault="005A12BC" w:rsidP="00DE66BB">
      <w:pPr>
        <w:pStyle w:val="Paragraphedeliste"/>
        <w:spacing w:line="276" w:lineRule="auto"/>
        <w:rPr>
          <w:rFonts w:cs="Arial"/>
        </w:rPr>
      </w:pPr>
    </w:p>
    <w:p w:rsidR="005A12BC" w:rsidRPr="00B74EC2" w:rsidRDefault="005A12BC" w:rsidP="005A12BC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rPr>
          <w:rStyle w:val="Lienhypertexte"/>
          <w:color w:val="0279BD"/>
        </w:rPr>
      </w:pPr>
      <w:r w:rsidRPr="00B74EC2">
        <w:rPr>
          <w:rStyle w:val="Lienhypertexte"/>
          <w:color w:val="0279BD"/>
        </w:rPr>
        <w:fldChar w:fldCharType="begin"/>
      </w:r>
      <w:r w:rsidRPr="00B74EC2">
        <w:rPr>
          <w:rStyle w:val="Lienhypertexte"/>
          <w:color w:val="0279BD"/>
        </w:rPr>
        <w:instrText xml:space="preserve"> HYPERLINK "https://www.rotisseriesfusee.com/fondation-fusee/" </w:instrText>
      </w:r>
      <w:r w:rsidRPr="00B74EC2">
        <w:rPr>
          <w:rStyle w:val="Lienhypertexte"/>
          <w:color w:val="0279BD"/>
        </w:rPr>
        <w:fldChar w:fldCharType="separate"/>
      </w:r>
      <w:r w:rsidRPr="00B74EC2">
        <w:rPr>
          <w:rStyle w:val="Lienhypertexte"/>
          <w:color w:val="0279BD"/>
        </w:rPr>
        <w:t>Fondation Fusée</w:t>
      </w:r>
    </w:p>
    <w:p w:rsidR="005A12BC" w:rsidRPr="00B74EC2" w:rsidRDefault="005A12BC" w:rsidP="005A12BC">
      <w:pPr>
        <w:pStyle w:val="Paragraphedeliste"/>
        <w:spacing w:after="240" w:line="276" w:lineRule="auto"/>
        <w:ind w:left="709"/>
      </w:pPr>
      <w:r w:rsidRPr="00B74EC2">
        <w:rPr>
          <w:rStyle w:val="Lienhypertexte"/>
          <w:color w:val="0279BD"/>
        </w:rPr>
        <w:fldChar w:fldCharType="end"/>
      </w:r>
      <w:r w:rsidRPr="00B74EC2">
        <w:rPr>
          <w:lang w:val="fr-FR"/>
        </w:rPr>
        <w:t>La Fondation Fusée a comme mission d’adapter des structures de jeux dans les parcs municipaux du Québec, de façon à ce que les enfants handicapés et non handicapés puissent se retrouver et jouer ensemble. Nous travaillons à l’abolition des barrières psychologiques et motrices entre les enfants et permettons une intégration des enfants handicapés</w:t>
      </w:r>
    </w:p>
    <w:p w:rsidR="004D5F04" w:rsidRPr="00753EAB" w:rsidRDefault="004D5F04" w:rsidP="00DE66BB">
      <w:pPr>
        <w:pStyle w:val="Paragraphedeliste"/>
        <w:spacing w:line="276" w:lineRule="auto"/>
        <w:rPr>
          <w:color w:val="0279BD"/>
          <w:u w:val="single"/>
        </w:rPr>
      </w:pPr>
    </w:p>
    <w:p w:rsidR="00247503" w:rsidRPr="00EE26EE" w:rsidRDefault="00FF7812" w:rsidP="00092856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hyperlink r:id="rId16" w:history="1">
        <w:r w:rsidR="00092856" w:rsidRPr="00092856">
          <w:rPr>
            <w:rStyle w:val="Lienhypertexte"/>
            <w:color w:val="0279BD"/>
          </w:rPr>
          <w:t>Guide d’achat des équipements de jeu pour les parcs</w:t>
        </w:r>
        <w:r w:rsidR="00247503" w:rsidRPr="00EE26EE">
          <w:rPr>
            <w:rStyle w:val="Lienhypertexte"/>
            <w:color w:val="0279BD"/>
          </w:rPr>
          <w:t xml:space="preserve"> </w:t>
        </w:r>
      </w:hyperlink>
    </w:p>
    <w:p w:rsidR="00DE5662" w:rsidRPr="00A95D6A" w:rsidRDefault="00247503" w:rsidP="00A95D6A">
      <w:pPr>
        <w:pStyle w:val="Paragraphedeliste"/>
        <w:spacing w:line="276" w:lineRule="auto"/>
      </w:pPr>
      <w:r>
        <w:t xml:space="preserve">Guide </w:t>
      </w:r>
      <w:r w:rsidR="009F70CC">
        <w:t>répertoriant</w:t>
      </w:r>
      <w:r>
        <w:t xml:space="preserve"> le matériel </w:t>
      </w:r>
      <w:r w:rsidR="009F70CC">
        <w:t xml:space="preserve">disponible </w:t>
      </w:r>
      <w:r w:rsidR="00092856">
        <w:t>pour les parcs</w:t>
      </w:r>
      <w:r>
        <w:t xml:space="preserve"> et les références afin de vous le procurer.</w:t>
      </w:r>
      <w:r w:rsidR="00092856">
        <w:t xml:space="preserve"> Une section est réservée à l’accessibilité universelle</w:t>
      </w:r>
      <w:r w:rsidR="00753EAB">
        <w:t>. Ce guide a été préparé par le projet Espace</w:t>
      </w:r>
      <w:r w:rsidR="00DE5662" w:rsidRPr="00A95D6A">
        <w:rPr>
          <w:rFonts w:cs="Arial"/>
        </w:rPr>
        <w:t xml:space="preserve">.  </w:t>
      </w:r>
    </w:p>
    <w:p w:rsidR="002B5D37" w:rsidRDefault="002B5D37" w:rsidP="00247503">
      <w:pPr>
        <w:pStyle w:val="Paragraphedeliste"/>
        <w:spacing w:line="276" w:lineRule="auto"/>
      </w:pPr>
    </w:p>
    <w:p w:rsidR="005A12BC" w:rsidRDefault="005A12BC" w:rsidP="00247503">
      <w:pPr>
        <w:pStyle w:val="Paragraphedeliste"/>
        <w:spacing w:line="276" w:lineRule="auto"/>
      </w:pPr>
    </w:p>
    <w:p w:rsidR="005A12BC" w:rsidRDefault="005A12BC" w:rsidP="00247503">
      <w:pPr>
        <w:pStyle w:val="Paragraphedeliste"/>
        <w:spacing w:line="276" w:lineRule="auto"/>
      </w:pPr>
    </w:p>
    <w:p w:rsidR="005A12BC" w:rsidRDefault="005A12BC" w:rsidP="00247503">
      <w:pPr>
        <w:pStyle w:val="Paragraphedeliste"/>
        <w:spacing w:line="276" w:lineRule="auto"/>
      </w:pPr>
    </w:p>
    <w:p w:rsidR="005A12BC" w:rsidRDefault="005A12BC" w:rsidP="00247503">
      <w:pPr>
        <w:pStyle w:val="Paragraphedeliste"/>
        <w:spacing w:line="276" w:lineRule="auto"/>
      </w:pPr>
    </w:p>
    <w:p w:rsidR="00E35FBF" w:rsidRPr="004D5F04" w:rsidRDefault="004D5F04" w:rsidP="004D5F04">
      <w:pPr>
        <w:pStyle w:val="Paragraphedeliste"/>
        <w:numPr>
          <w:ilvl w:val="0"/>
          <w:numId w:val="2"/>
        </w:numPr>
        <w:spacing w:after="100" w:afterAutospacing="1" w:line="276" w:lineRule="auto"/>
        <w:rPr>
          <w:rStyle w:val="Lienhypertexte"/>
          <w:color w:val="0279BD"/>
        </w:rPr>
      </w:pPr>
      <w:r w:rsidRPr="004D5F04">
        <w:rPr>
          <w:rStyle w:val="Lienhypertexte"/>
          <w:color w:val="0279BD"/>
        </w:rPr>
        <w:lastRenderedPageBreak/>
        <w:t>L’adéquation de la signalétique dans deux parcs de la Ville de Montréal eu égard aux personnes qui présentent des incapacités intellectuelles</w:t>
      </w:r>
      <w:r w:rsidR="00E35FBF" w:rsidRPr="004D5F04">
        <w:rPr>
          <w:rStyle w:val="Lienhypertexte"/>
          <w:color w:val="0279BD"/>
        </w:rPr>
        <w:t xml:space="preserve"> </w:t>
      </w:r>
    </w:p>
    <w:p w:rsidR="00E35FBF" w:rsidRDefault="00D17060" w:rsidP="00247503">
      <w:pPr>
        <w:pStyle w:val="Paragraphedeliste"/>
        <w:spacing w:line="276" w:lineRule="auto"/>
      </w:pPr>
      <w:r w:rsidRPr="00D17060">
        <w:t xml:space="preserve">Ce rapport présente les résultats de l’étude qualitative </w:t>
      </w:r>
      <w:r>
        <w:t xml:space="preserve">qui a été </w:t>
      </w:r>
      <w:r w:rsidRPr="00D17060">
        <w:t>menée dans deux parcs du Réseau des grands parcs de la Ville de Montréal</w:t>
      </w:r>
      <w:r>
        <w:t xml:space="preserve"> auprès de personnes ayant une déficience intellectuelle.</w:t>
      </w:r>
    </w:p>
    <w:p w:rsidR="00D17060" w:rsidRDefault="00D17060" w:rsidP="00247503">
      <w:pPr>
        <w:pStyle w:val="Paragraphedeliste"/>
        <w:spacing w:line="276" w:lineRule="auto"/>
      </w:pPr>
      <w:r w:rsidRPr="00D17060">
        <w:t>Disponible sur demand</w:t>
      </w:r>
      <w:r w:rsidRPr="00725DAF">
        <w:t xml:space="preserve">e : </w:t>
      </w:r>
      <w:hyperlink r:id="rId17" w:history="1">
        <w:r w:rsidRPr="00725DAF">
          <w:rPr>
            <w:rStyle w:val="Lienhypertexte"/>
            <w:color w:val="auto"/>
          </w:rPr>
          <w:t>cradi@cradi.com</w:t>
        </w:r>
      </w:hyperlink>
      <w:r>
        <w:t xml:space="preserve"> </w:t>
      </w:r>
    </w:p>
    <w:p w:rsidR="00FF2B03" w:rsidRDefault="00FF2B03" w:rsidP="00247503">
      <w:pPr>
        <w:pStyle w:val="Paragraphedeliste"/>
        <w:spacing w:line="276" w:lineRule="auto"/>
      </w:pPr>
    </w:p>
    <w:p w:rsidR="00FF2B03" w:rsidRPr="00FF2B03" w:rsidRDefault="00FF7812" w:rsidP="00FF2B03">
      <w:pPr>
        <w:pStyle w:val="Paragraphedeliste"/>
        <w:numPr>
          <w:ilvl w:val="0"/>
          <w:numId w:val="10"/>
        </w:numPr>
        <w:spacing w:line="276" w:lineRule="auto"/>
        <w:ind w:left="709"/>
        <w:rPr>
          <w:rStyle w:val="Lienhypertexte"/>
          <w:color w:val="0279BD"/>
        </w:rPr>
      </w:pPr>
      <w:hyperlink r:id="rId18" w:history="1">
        <w:r w:rsidR="00FF2B03" w:rsidRPr="00FF2B03">
          <w:rPr>
            <w:rStyle w:val="Lienhypertexte"/>
            <w:color w:val="0279BD"/>
          </w:rPr>
          <w:t>Matériel spécialisé pour améliorer l’accessibilité des piscines</w:t>
        </w:r>
      </w:hyperlink>
    </w:p>
    <w:p w:rsidR="00FF2B03" w:rsidRDefault="00FF2B03" w:rsidP="00247503">
      <w:pPr>
        <w:pStyle w:val="Paragraphedeliste"/>
        <w:spacing w:line="276" w:lineRule="auto"/>
        <w:rPr>
          <w:lang w:val="fr-FR"/>
        </w:rPr>
      </w:pPr>
      <w:r>
        <w:rPr>
          <w:lang w:val="fr-FR"/>
        </w:rPr>
        <w:t>Assurez-vous d’avoir le matériel adéquat pour parfaire les activités de baignade des personnes ayant une limitation fonctionnelle avec le Catalogue du matériel spécialisé pour améliorer l’accessibilité des piscines. </w:t>
      </w:r>
    </w:p>
    <w:p w:rsidR="00A95D6A" w:rsidRDefault="00A95D6A" w:rsidP="00A95D6A">
      <w:pPr>
        <w:pStyle w:val="Paragraphedeliste"/>
        <w:spacing w:line="276" w:lineRule="auto"/>
      </w:pPr>
    </w:p>
    <w:p w:rsidR="00A95D6A" w:rsidRPr="00BB6A36" w:rsidRDefault="00FF7812" w:rsidP="00A95D6A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rPr>
          <w:rStyle w:val="Lienhypertexte"/>
          <w:color w:val="0279BD"/>
        </w:rPr>
      </w:pPr>
      <w:hyperlink r:id="rId19" w:history="1">
        <w:r w:rsidR="00A95D6A" w:rsidRPr="00DE5662">
          <w:rPr>
            <w:rStyle w:val="Lienhypertexte"/>
            <w:color w:val="0279BD"/>
          </w:rPr>
          <w:t>Pictogrammes</w:t>
        </w:r>
      </w:hyperlink>
    </w:p>
    <w:p w:rsidR="00A95D6A" w:rsidRDefault="00A95D6A" w:rsidP="00A95D6A">
      <w:pPr>
        <w:pStyle w:val="Paragraphedeliste"/>
        <w:spacing w:line="276" w:lineRule="auto"/>
        <w:rPr>
          <w:rFonts w:cs="Arial"/>
        </w:rPr>
      </w:pPr>
      <w:r>
        <w:rPr>
          <w:rFonts w:cs="Arial"/>
        </w:rPr>
        <w:t>Liste des pictogrammes à utiliser pour assurer l’uniformité des communications des parcs en matière d’accessibilité</w:t>
      </w:r>
      <w:r w:rsidR="00725DAF">
        <w:rPr>
          <w:rFonts w:cs="Arial"/>
        </w:rPr>
        <w:t>.</w:t>
      </w:r>
    </w:p>
    <w:p w:rsidR="00E9224D" w:rsidRDefault="00E9224D" w:rsidP="003B621C">
      <w:pPr>
        <w:pStyle w:val="Paragraphedeliste"/>
        <w:spacing w:line="276" w:lineRule="auto"/>
        <w:rPr>
          <w:rFonts w:cs="Arial"/>
        </w:rPr>
      </w:pPr>
    </w:p>
    <w:bookmarkEnd w:id="9"/>
    <w:bookmarkEnd w:id="10"/>
    <w:bookmarkEnd w:id="11"/>
    <w:bookmarkEnd w:id="12"/>
    <w:bookmarkEnd w:id="13"/>
    <w:bookmarkEnd w:id="14"/>
    <w:p w:rsidR="003B621C" w:rsidRPr="00725DAF" w:rsidRDefault="009F70CC" w:rsidP="00725DAF">
      <w:pPr>
        <w:pStyle w:val="Titre2"/>
      </w:pPr>
      <w:r>
        <w:t>3</w:t>
      </w:r>
      <w:r w:rsidR="003B621C">
        <w:t xml:space="preserve">. Pour former votre personnel    </w:t>
      </w:r>
    </w:p>
    <w:p w:rsidR="003B621C" w:rsidRDefault="003B621C" w:rsidP="003B621C">
      <w:pPr>
        <w:pStyle w:val="Paragraphedeliste"/>
        <w:spacing w:line="276" w:lineRule="auto"/>
      </w:pPr>
    </w:p>
    <w:p w:rsidR="003B621C" w:rsidRPr="002B5D37" w:rsidRDefault="00BB6A36" w:rsidP="00A95D6A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r w:rsidRPr="002B5D37">
        <w:rPr>
          <w:rStyle w:val="Lienhypertexte"/>
          <w:color w:val="0279BD"/>
        </w:rPr>
        <w:fldChar w:fldCharType="begin"/>
      </w:r>
      <w:r w:rsidRPr="002B5D37">
        <w:rPr>
          <w:rStyle w:val="Lienhypertexte"/>
          <w:color w:val="0279BD"/>
        </w:rPr>
        <w:instrText xml:space="preserve"> HYPERLINK "http://altergo.ca/fr/node/727" </w:instrText>
      </w:r>
      <w:r w:rsidRPr="002B5D37">
        <w:rPr>
          <w:rStyle w:val="Lienhypertexte"/>
          <w:color w:val="0279BD"/>
        </w:rPr>
        <w:fldChar w:fldCharType="separate"/>
      </w:r>
      <w:r w:rsidR="00A95D6A" w:rsidRPr="00A95D6A">
        <w:rPr>
          <w:rStyle w:val="Lienhypertexte"/>
          <w:color w:val="0279BD"/>
        </w:rPr>
        <w:t>Formation Accessibilité universelle – Parcs</w:t>
      </w:r>
      <w:r w:rsidR="0043099C" w:rsidRPr="002B5D37">
        <w:rPr>
          <w:rStyle w:val="Lienhypertexte"/>
          <w:color w:val="0279BD"/>
        </w:rPr>
        <w:t xml:space="preserve"> </w:t>
      </w:r>
    </w:p>
    <w:p w:rsidR="00725DAF" w:rsidRDefault="00BB6A36" w:rsidP="00A95D6A">
      <w:pPr>
        <w:pStyle w:val="Paragraphedeliste"/>
        <w:spacing w:after="240" w:line="276" w:lineRule="auto"/>
        <w:ind w:left="709"/>
        <w:rPr>
          <w:rFonts w:cs="Arial"/>
          <w:color w:val="000000"/>
        </w:rPr>
      </w:pPr>
      <w:r w:rsidRPr="002B5D37">
        <w:rPr>
          <w:rStyle w:val="Lienhypertexte"/>
          <w:color w:val="0279BD"/>
        </w:rPr>
        <w:fldChar w:fldCharType="end"/>
      </w:r>
      <w:r w:rsidR="00A95D6A" w:rsidRPr="00A95D6A">
        <w:rPr>
          <w:rFonts w:cs="Arial"/>
          <w:color w:val="000000"/>
        </w:rPr>
        <w:t>Cette formation s’adresse aux personnes impliquées de près ou de loin dans le service des parcs qui désirent s’approprier l’accessibilité universelle et être en mesure de l’intégrer à leurs actions.</w:t>
      </w:r>
    </w:p>
    <w:p w:rsidR="004F0360" w:rsidRDefault="004F0360" w:rsidP="00A95D6A">
      <w:pPr>
        <w:pStyle w:val="Paragraphedeliste"/>
        <w:spacing w:after="240" w:line="276" w:lineRule="auto"/>
        <w:ind w:left="709"/>
        <w:rPr>
          <w:rFonts w:cs="Arial"/>
          <w:color w:val="000000"/>
        </w:rPr>
      </w:pPr>
    </w:p>
    <w:p w:rsidR="004F0360" w:rsidRDefault="004F0360" w:rsidP="004F0360">
      <w:pPr>
        <w:pStyle w:val="Paragraphedeliste"/>
        <w:numPr>
          <w:ilvl w:val="0"/>
          <w:numId w:val="2"/>
        </w:numPr>
        <w:spacing w:after="240" w:line="276" w:lineRule="auto"/>
        <w:rPr>
          <w:rStyle w:val="Lienhypertexte"/>
          <w:color w:val="0279BD"/>
        </w:rPr>
      </w:pPr>
      <w:r w:rsidRPr="004F0360">
        <w:rPr>
          <w:rStyle w:val="Lienhypertexte"/>
          <w:color w:val="0279BD"/>
        </w:rPr>
        <w:t xml:space="preserve">Formation Accueil des personnes ayant une limitation fonctionnelle dans un grand parc </w:t>
      </w:r>
    </w:p>
    <w:p w:rsidR="004F0360" w:rsidRPr="004F0360" w:rsidRDefault="004F0360" w:rsidP="004F0360">
      <w:pPr>
        <w:pStyle w:val="Paragraphedeliste"/>
        <w:spacing w:after="240" w:line="276" w:lineRule="auto"/>
        <w:ind w:left="709"/>
        <w:rPr>
          <w:rFonts w:cs="Arial"/>
          <w:color w:val="000000"/>
        </w:rPr>
      </w:pPr>
      <w:r w:rsidRPr="004F0360">
        <w:rPr>
          <w:rFonts w:cs="Arial"/>
          <w:color w:val="000000"/>
        </w:rPr>
        <w:t>Cette formation s’adresse à tous les membres du personnel et gestionnaires des différents services d’une organisation qui, dans le cadre de leur travail</w:t>
      </w:r>
      <w:r>
        <w:rPr>
          <w:rFonts w:cs="Arial"/>
          <w:color w:val="000000"/>
        </w:rPr>
        <w:t xml:space="preserve"> dans un grand parc</w:t>
      </w:r>
      <w:r w:rsidRPr="004F0360">
        <w:rPr>
          <w:rFonts w:cs="Arial"/>
          <w:color w:val="000000"/>
        </w:rPr>
        <w:t>, sont amenés à entrer en contact avec leur clientèle.</w:t>
      </w:r>
    </w:p>
    <w:p w:rsidR="00725DAF" w:rsidRDefault="004F0360" w:rsidP="00A95D6A">
      <w:pPr>
        <w:pStyle w:val="Paragraphedeliste"/>
        <w:spacing w:after="240" w:line="276" w:lineRule="auto"/>
        <w:ind w:left="709"/>
        <w:rPr>
          <w:rFonts w:cs="Arial"/>
          <w:color w:val="000000"/>
        </w:rPr>
      </w:pPr>
      <w:r>
        <w:rPr>
          <w:rFonts w:cs="Arial"/>
          <w:color w:val="000000"/>
        </w:rPr>
        <w:t xml:space="preserve">Pour information : </w:t>
      </w:r>
      <w:hyperlink r:id="rId20" w:history="1">
        <w:r w:rsidRPr="00D11B28">
          <w:rPr>
            <w:rStyle w:val="Lienhypertexte"/>
            <w:rFonts w:cs="Arial"/>
          </w:rPr>
          <w:t>catherine@altergo.ca</w:t>
        </w:r>
      </w:hyperlink>
      <w:r>
        <w:rPr>
          <w:rFonts w:cs="Arial"/>
          <w:color w:val="000000"/>
        </w:rPr>
        <w:t xml:space="preserve"> </w:t>
      </w:r>
    </w:p>
    <w:p w:rsidR="005A12BC" w:rsidRDefault="005A12BC" w:rsidP="00A95D6A">
      <w:pPr>
        <w:pStyle w:val="Paragraphedeliste"/>
        <w:spacing w:after="240" w:line="276" w:lineRule="auto"/>
        <w:ind w:left="709"/>
        <w:rPr>
          <w:rFonts w:cs="Arial"/>
          <w:color w:val="000000"/>
        </w:rPr>
      </w:pPr>
    </w:p>
    <w:p w:rsidR="003B621C" w:rsidRDefault="009F70CC" w:rsidP="008C12C9">
      <w:pPr>
        <w:pStyle w:val="Titre2"/>
      </w:pPr>
      <w:r>
        <w:t>4</w:t>
      </w:r>
      <w:r w:rsidR="003B621C">
        <w:t xml:space="preserve">. Autres ressources </w:t>
      </w:r>
    </w:p>
    <w:p w:rsidR="003B621C" w:rsidRPr="00FD73D7" w:rsidRDefault="003B621C" w:rsidP="003B621C"/>
    <w:p w:rsidR="0043099C" w:rsidRDefault="00FF7812" w:rsidP="00ED0B81">
      <w:pPr>
        <w:pStyle w:val="Paragraphedeliste"/>
        <w:numPr>
          <w:ilvl w:val="0"/>
          <w:numId w:val="4"/>
        </w:numPr>
        <w:spacing w:line="276" w:lineRule="auto"/>
        <w:ind w:left="709"/>
        <w:rPr>
          <w:rStyle w:val="Lienhypertexte"/>
          <w:color w:val="0279BD"/>
        </w:rPr>
      </w:pPr>
      <w:hyperlink r:id="rId21" w:history="1">
        <w:r w:rsidR="0043099C" w:rsidRPr="00DE5662">
          <w:rPr>
            <w:rStyle w:val="Lienhypertexte"/>
            <w:color w:val="0279BD"/>
          </w:rPr>
          <w:t>Suivez le guide ! Pour les organismes</w:t>
        </w:r>
      </w:hyperlink>
      <w:r w:rsidR="0043099C">
        <w:rPr>
          <w:rStyle w:val="Lienhypertexte"/>
          <w:color w:val="0279BD"/>
        </w:rPr>
        <w:t xml:space="preserve"> </w:t>
      </w:r>
    </w:p>
    <w:p w:rsidR="0043099C" w:rsidRDefault="009F70CC" w:rsidP="0043099C">
      <w:pPr>
        <w:pStyle w:val="Paragraphedeliste"/>
        <w:spacing w:line="276" w:lineRule="auto"/>
        <w:ind w:left="709"/>
        <w:rPr>
          <w:rStyle w:val="Lienhypertexte"/>
        </w:rPr>
      </w:pPr>
      <w:r>
        <w:t xml:space="preserve">Guide de référence ayant pour objectif d’orienter les responsables d’organismes vers des ressources qui leur permettront de favoriser </w:t>
      </w:r>
      <w:r>
        <w:lastRenderedPageBreak/>
        <w:t>l’inclusion de personnes ayant une limitation fonctionnelle dans leurs activités de loisirs.</w:t>
      </w:r>
      <w:r w:rsidR="00B74EC2">
        <w:t xml:space="preserve"> </w:t>
      </w:r>
      <w:r w:rsidR="00B74EC2">
        <w:rPr>
          <w:rFonts w:cs="Arial"/>
        </w:rPr>
        <w:t xml:space="preserve">Si vous désirez inscrire un de vos parcs ou modifier les informations sur les services accessibles, vous pouvez demander la fiche d’inscription auprès d’AlterGo à l’adresse courriel suivante : </w:t>
      </w:r>
      <w:hyperlink r:id="rId22" w:history="1">
        <w:r w:rsidR="00B74EC2">
          <w:rPr>
            <w:rStyle w:val="Lienhypertexte"/>
          </w:rPr>
          <w:t>sarah@altergo.ca</w:t>
        </w:r>
      </w:hyperlink>
    </w:p>
    <w:p w:rsidR="005E2FD3" w:rsidRDefault="005E2FD3" w:rsidP="0043099C">
      <w:pPr>
        <w:pStyle w:val="Paragraphedeliste"/>
        <w:spacing w:line="276" w:lineRule="auto"/>
        <w:ind w:left="709"/>
      </w:pPr>
    </w:p>
    <w:p w:rsidR="009F70CC" w:rsidRDefault="009F70CC" w:rsidP="0043099C">
      <w:pPr>
        <w:pStyle w:val="Paragraphedeliste"/>
        <w:spacing w:line="276" w:lineRule="auto"/>
        <w:ind w:left="709"/>
        <w:rPr>
          <w:rStyle w:val="Lienhypertexte"/>
          <w:color w:val="0279BD"/>
        </w:rPr>
      </w:pPr>
    </w:p>
    <w:p w:rsidR="003B621C" w:rsidRPr="00ED0B81" w:rsidRDefault="004E2833" w:rsidP="00ED0B81">
      <w:pPr>
        <w:pStyle w:val="Paragraphedeliste"/>
        <w:numPr>
          <w:ilvl w:val="0"/>
          <w:numId w:val="4"/>
        </w:numPr>
        <w:spacing w:line="276" w:lineRule="auto"/>
        <w:ind w:left="709"/>
        <w:rPr>
          <w:rStyle w:val="Lienhypertexte"/>
          <w:color w:val="0279BD"/>
        </w:rPr>
      </w:pPr>
      <w:r w:rsidRPr="00ED0B81">
        <w:rPr>
          <w:rStyle w:val="Lienhypertexte"/>
          <w:color w:val="0279BD"/>
        </w:rPr>
        <w:fldChar w:fldCharType="begin"/>
      </w:r>
      <w:r w:rsidRPr="00ED0B81">
        <w:rPr>
          <w:rStyle w:val="Lienhypertexte"/>
          <w:color w:val="0279BD"/>
        </w:rPr>
        <w:instrText xml:space="preserve"> HYPERLINK "http://altergo.ca/sites/default/files/documents/suivezleguide2016_accessible_interactif_0.pdf" </w:instrText>
      </w:r>
      <w:r w:rsidRPr="00ED0B81">
        <w:rPr>
          <w:rStyle w:val="Lienhypertexte"/>
          <w:color w:val="0279BD"/>
        </w:rPr>
        <w:fldChar w:fldCharType="separate"/>
      </w:r>
      <w:r w:rsidR="003B621C" w:rsidRPr="00ED0B81">
        <w:rPr>
          <w:rStyle w:val="Lienhypertexte"/>
          <w:color w:val="0279BD"/>
        </w:rPr>
        <w:t>Suivez le guide! Le guide de loisirs montréalais pour les personnes ayant une limitation fonctionnelle</w:t>
      </w:r>
    </w:p>
    <w:p w:rsidR="003B621C" w:rsidRDefault="004E2833" w:rsidP="00ED0B81">
      <w:pPr>
        <w:pStyle w:val="Paragraphedeliste"/>
        <w:spacing w:line="276" w:lineRule="auto"/>
        <w:ind w:left="709"/>
      </w:pPr>
      <w:r w:rsidRPr="00ED0B81">
        <w:rPr>
          <w:rStyle w:val="Lienhypertexte"/>
          <w:color w:val="0279BD"/>
        </w:rPr>
        <w:fldChar w:fldCharType="end"/>
      </w:r>
      <w:r w:rsidR="009F70CC">
        <w:t>Guide de référence permettant aux personnes ayant une limitation fonctionnelle de connaitre les services leur étant offerts.</w:t>
      </w:r>
      <w:r w:rsidR="00B74EC2">
        <w:t xml:space="preserve"> </w:t>
      </w:r>
      <w:r w:rsidR="00B74EC2">
        <w:rPr>
          <w:rFonts w:cs="Arial"/>
        </w:rPr>
        <w:t xml:space="preserve">Si vous désirez inscrire un de vos parcs ou modifier les informations sur les services accessibles, vous pouvez demander la fiche d’inscription auprès d’AlterGo à l’adresse courriel suivante : </w:t>
      </w:r>
      <w:hyperlink r:id="rId23" w:history="1">
        <w:r w:rsidR="00B74EC2">
          <w:rPr>
            <w:rStyle w:val="Lienhypertexte"/>
          </w:rPr>
          <w:t>sarah@altergo.ca</w:t>
        </w:r>
      </w:hyperlink>
    </w:p>
    <w:p w:rsidR="00D17060" w:rsidRDefault="00D17060" w:rsidP="00ED0B81">
      <w:pPr>
        <w:pStyle w:val="Paragraphedeliste"/>
        <w:spacing w:line="276" w:lineRule="auto"/>
        <w:ind w:left="709"/>
      </w:pPr>
    </w:p>
    <w:p w:rsidR="00D17060" w:rsidRPr="00BB6A36" w:rsidRDefault="00FF7812" w:rsidP="00D17060">
      <w:pPr>
        <w:pStyle w:val="Paragraphedeliste"/>
        <w:numPr>
          <w:ilvl w:val="0"/>
          <w:numId w:val="2"/>
        </w:numPr>
        <w:spacing w:after="240" w:line="276" w:lineRule="auto"/>
        <w:ind w:left="709" w:hanging="425"/>
        <w:rPr>
          <w:rStyle w:val="Lienhypertexte"/>
          <w:color w:val="0279BD"/>
        </w:rPr>
      </w:pPr>
      <w:hyperlink r:id="rId24" w:history="1">
        <w:r w:rsidR="00D17060" w:rsidRPr="00BB6A36">
          <w:rPr>
            <w:rStyle w:val="Lienhypertexte"/>
            <w:color w:val="0279BD"/>
          </w:rPr>
          <w:t>Vignette d’accompagnement touristique et de loisir (VATL)</w:t>
        </w:r>
      </w:hyperlink>
    </w:p>
    <w:p w:rsidR="00D17060" w:rsidRDefault="00D17060" w:rsidP="00D17060">
      <w:pPr>
        <w:pStyle w:val="Paragraphedeliste"/>
        <w:spacing w:line="276" w:lineRule="auto"/>
        <w:rPr>
          <w:rFonts w:cs="Arial"/>
        </w:rPr>
      </w:pPr>
      <w:r>
        <w:t>La VATL accorde la gratuité d’entrée à l’accompagnateur d’une personne âgée d’au moins 12 ans, ayant une limitation fonctionnelle et nécessitant l’aide d’un accompagnateur lors de la visite de sites touristiques, culturels et récréatifs participants. Vous y trouverez des informations, un formulaire pour y souscrire ainsi que le répertoire des organismes montréalais acceptant la VATL.</w:t>
      </w:r>
      <w:r w:rsidRPr="009F70CC">
        <w:rPr>
          <w:rFonts w:cs="Arial"/>
        </w:rPr>
        <w:t xml:space="preserve"> </w:t>
      </w:r>
    </w:p>
    <w:p w:rsidR="003B621C" w:rsidRDefault="003B621C" w:rsidP="003B621C">
      <w:pPr>
        <w:spacing w:line="276" w:lineRule="auto"/>
        <w:rPr>
          <w:rFonts w:cs="Arial"/>
          <w:b/>
          <w:sz w:val="44"/>
          <w:szCs w:val="28"/>
        </w:rPr>
      </w:pPr>
    </w:p>
    <w:p w:rsidR="00E35FBF" w:rsidRDefault="00E35FB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725DAF" w:rsidRDefault="00725DA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725DAF" w:rsidRDefault="00725DA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725DAF" w:rsidRDefault="00725DA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E35FBF" w:rsidRDefault="00E35FB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CC20B4" w:rsidRDefault="00CC20B4" w:rsidP="003B621C">
      <w:pPr>
        <w:spacing w:line="276" w:lineRule="auto"/>
        <w:rPr>
          <w:rFonts w:cs="Arial"/>
          <w:b/>
          <w:sz w:val="44"/>
          <w:szCs w:val="28"/>
        </w:rPr>
      </w:pPr>
    </w:p>
    <w:p w:rsidR="00E35FBF" w:rsidRDefault="00E35FB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CC20B4" w:rsidRDefault="00CC20B4" w:rsidP="003B621C">
      <w:pPr>
        <w:spacing w:line="276" w:lineRule="auto"/>
        <w:rPr>
          <w:rFonts w:cs="Arial"/>
          <w:b/>
          <w:sz w:val="44"/>
          <w:szCs w:val="28"/>
        </w:rPr>
      </w:pPr>
    </w:p>
    <w:p w:rsidR="00E35FBF" w:rsidRDefault="00E35FBF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B74EC2" w:rsidRDefault="00B74EC2" w:rsidP="003B621C">
      <w:pPr>
        <w:spacing w:line="276" w:lineRule="auto"/>
        <w:rPr>
          <w:rFonts w:cs="Arial"/>
          <w:b/>
          <w:sz w:val="44"/>
          <w:szCs w:val="28"/>
        </w:rPr>
      </w:pPr>
    </w:p>
    <w:p w:rsidR="003B621C" w:rsidRPr="007703C0" w:rsidRDefault="00E35FBF" w:rsidP="003B621C">
      <w:pPr>
        <w:spacing w:line="276" w:lineRule="auto"/>
        <w:rPr>
          <w:rFonts w:cs="Arial"/>
          <w:b/>
          <w:sz w:val="44"/>
          <w:szCs w:val="28"/>
        </w:rPr>
      </w:pPr>
      <w:r>
        <w:rPr>
          <w:rFonts w:cs="Arial"/>
          <w:b/>
          <w:sz w:val="44"/>
          <w:szCs w:val="28"/>
        </w:rPr>
        <w:t>F</w:t>
      </w:r>
      <w:r w:rsidR="003B621C">
        <w:rPr>
          <w:rFonts w:cs="Arial"/>
          <w:b/>
          <w:sz w:val="44"/>
          <w:szCs w:val="28"/>
        </w:rPr>
        <w:t>ormation AlterGo</w:t>
      </w:r>
    </w:p>
    <w:p w:rsidR="003B621C" w:rsidRPr="007703C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525, rue Dominion</w:t>
      </w:r>
    </w:p>
    <w:p w:rsidR="003B621C" w:rsidRPr="007703C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Bureau 340</w:t>
      </w:r>
    </w:p>
    <w:p w:rsidR="003B621C" w:rsidRPr="007703C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Montréal, Québec</w:t>
      </w:r>
    </w:p>
    <w:p w:rsidR="003B621C" w:rsidRPr="003829D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3829D0">
        <w:rPr>
          <w:rFonts w:cs="Arial"/>
          <w:sz w:val="28"/>
          <w:szCs w:val="28"/>
        </w:rPr>
        <w:t>H3J 2B4</w:t>
      </w:r>
    </w:p>
    <w:p w:rsidR="003B621C" w:rsidRPr="003829D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3829D0">
        <w:rPr>
          <w:rFonts w:cs="Arial"/>
          <w:sz w:val="28"/>
          <w:szCs w:val="28"/>
        </w:rPr>
        <w:t xml:space="preserve"> </w:t>
      </w:r>
    </w:p>
    <w:p w:rsidR="003B621C" w:rsidRPr="003829D0" w:rsidRDefault="003B621C" w:rsidP="003B621C">
      <w:pPr>
        <w:spacing w:line="276" w:lineRule="auto"/>
        <w:rPr>
          <w:rFonts w:cs="Arial"/>
          <w:sz w:val="28"/>
          <w:szCs w:val="28"/>
        </w:rPr>
      </w:pPr>
      <w:r w:rsidRPr="003829D0">
        <w:rPr>
          <w:rFonts w:cs="Arial"/>
          <w:sz w:val="28"/>
          <w:szCs w:val="28"/>
        </w:rPr>
        <w:t>514-933-2739</w:t>
      </w:r>
    </w:p>
    <w:p w:rsidR="003B621C" w:rsidRPr="003829D0" w:rsidRDefault="00FF7812" w:rsidP="003B621C">
      <w:pPr>
        <w:spacing w:line="276" w:lineRule="auto"/>
        <w:rPr>
          <w:rFonts w:cs="Arial"/>
          <w:sz w:val="28"/>
          <w:szCs w:val="28"/>
        </w:rPr>
      </w:pPr>
      <w:hyperlink r:id="rId25" w:history="1">
        <w:r w:rsidR="003B621C" w:rsidRPr="003829D0">
          <w:rPr>
            <w:rStyle w:val="Lienhypertexte"/>
            <w:rFonts w:cs="Arial"/>
            <w:sz w:val="28"/>
            <w:szCs w:val="28"/>
          </w:rPr>
          <w:t>www.altergo.ca</w:t>
        </w:r>
      </w:hyperlink>
    </w:p>
    <w:p w:rsidR="003B621C" w:rsidRPr="007703C0" w:rsidRDefault="003B621C" w:rsidP="003B621C">
      <w:pPr>
        <w:spacing w:line="276" w:lineRule="auto"/>
        <w:rPr>
          <w:rFonts w:cs="Arial"/>
          <w:sz w:val="28"/>
          <w:szCs w:val="28"/>
          <w:lang w:val="en-CA"/>
        </w:rPr>
      </w:pPr>
      <w:r w:rsidRPr="007703C0">
        <w:rPr>
          <w:rFonts w:cs="Arial"/>
          <w:sz w:val="28"/>
          <w:szCs w:val="28"/>
          <w:lang w:val="en-CA"/>
        </w:rPr>
        <w:t>info@</w:t>
      </w:r>
      <w:r>
        <w:rPr>
          <w:rFonts w:cs="Arial"/>
          <w:sz w:val="28"/>
          <w:szCs w:val="28"/>
          <w:lang w:val="en-CA"/>
        </w:rPr>
        <w:t>altergoformation.com</w:t>
      </w:r>
    </w:p>
    <w:p w:rsidR="003B621C" w:rsidRPr="007703C0" w:rsidRDefault="003B621C" w:rsidP="003B621C">
      <w:pPr>
        <w:spacing w:line="276" w:lineRule="auto"/>
        <w:rPr>
          <w:rFonts w:cs="Arial"/>
          <w:lang w:val="en-CA"/>
        </w:rPr>
      </w:pPr>
    </w:p>
    <w:p w:rsidR="003B621C" w:rsidRPr="007703C0" w:rsidRDefault="003B621C" w:rsidP="003B621C">
      <w:pPr>
        <w:spacing w:line="276" w:lineRule="auto"/>
        <w:rPr>
          <w:rFonts w:cs="Arial"/>
          <w:lang w:val="en-CA"/>
        </w:rPr>
      </w:pPr>
    </w:p>
    <w:p w:rsidR="003B621C" w:rsidRPr="00901373" w:rsidRDefault="003B621C" w:rsidP="003B621C">
      <w:pPr>
        <w:spacing w:line="276" w:lineRule="auto"/>
        <w:rPr>
          <w:noProof/>
        </w:rPr>
      </w:pPr>
      <w:r w:rsidRPr="009013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914F87" wp14:editId="21A4C689">
            <wp:extent cx="1342663" cy="1651197"/>
            <wp:effectExtent l="0" t="0" r="0" b="6350"/>
            <wp:docPr id="7" name="Image 7" descr="http://www.altergo.ca/sites/default/files/documents/images/form_ago_logo_couleu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tergo.ca/sites/default/files/documents/images/form_ago_logo_couleur_rgb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88" cy="1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67" w:rsidRDefault="00AA2967"/>
    <w:sectPr w:rsidR="00AA2967" w:rsidSect="003A327B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560" w:right="1892" w:bottom="1296" w:left="198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12" w:rsidRDefault="00FF7812" w:rsidP="00E30D4B">
      <w:r>
        <w:separator/>
      </w:r>
    </w:p>
  </w:endnote>
  <w:endnote w:type="continuationSeparator" w:id="0">
    <w:p w:rsidR="00FF7812" w:rsidRDefault="00FF7812" w:rsidP="00E3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7C" w:rsidRPr="004F5456" w:rsidRDefault="00BB6A36">
    <w:pPr>
      <w:pStyle w:val="Pieddepag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9284764" wp14:editId="4947A8A9">
              <wp:simplePos x="0" y="0"/>
              <wp:positionH relativeFrom="column">
                <wp:posOffset>8890</wp:posOffset>
              </wp:positionH>
              <wp:positionV relativeFrom="paragraph">
                <wp:posOffset>118109</wp:posOffset>
              </wp:positionV>
              <wp:extent cx="5445760" cy="0"/>
              <wp:effectExtent l="0" t="0" r="21590" b="19050"/>
              <wp:wrapNone/>
              <wp:docPr id="18" name="Connecteur droi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45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9.3pt" to="429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0ryQEAAOYDAAAOAAAAZHJzL2Uyb0RvYy54bWysU01v2zAMvQ/YfxB0X+wUbTYYcXpIsV2K&#10;LVi3H6DKVCxMEgVJjZ1/P0p2vO4DGDrsIlgi3yPfI729Ha1hJwhRo2v5elVzBk5ip92x5V+/vH/z&#10;jrOYhOuEQQctP0Pkt7vXr7aDb+AKezQdBEYkLjaDb3mfkm+qKsoerIgr9OAoqDBYkegajlUXxEDs&#10;1lRXdb2pBgydDyghRnq9m4J8V/iVApk+KRUhMdNy6i2VM5TzMZ/VbiuaYxC+13JuQ/xDF1ZoR0UX&#10;qjuRBHsK+jcqq2XAiCqtJNoKldISigZSs65/UfPQCw9FC5kT/WJT/H+08uPpEJjuaHY0KScszWiP&#10;zpFx8BRYF1AnRiHyafCxofS9O4SsVI7uwd+j/BYpVv0UzJfop7RRBZvTSSobi+/nxXcYE5P0eHN9&#10;ffN2Q+ORl1glmgvQh5g+AFqWP1putMuWiEac7mPKpUVzScnPxl3amToovaSzgSn4GRSppZrrQlL2&#10;DPYmsJOgDRFSgkubrJZojaPsDFPamAVY/x0452colB18CXhBlMro0gK22mH4U/U0rueW1ZQ/DyRO&#10;urMFj9idD+FiDS1TUTgvft7W5/cC//F77r4DAAD//wMAUEsDBBQABgAIAAAAIQDssWmG2gAAAAcB&#10;AAAPAAAAZHJzL2Rvd25yZXYueG1sTI/NTsNADITvSLzDykjc6AZEqzTNpkJFIG6oBXF2s242sD8h&#10;u00CT49RD3CyxjMafy7Xk7NioD62wSu4nmUgyNdBt75R8PrycJWDiAm9Rhs8KfiiCOvq/KzEQofR&#10;b2nYpUZwiY8FKjApdYWUsTbkMM5CR569Q+gdJpZ9I3WPI5c7K2+ybCEdtp4vGOxoY6j+2B2dArk1&#10;3/dyg++f8/HpEae34SDts1KXF9PdCkSiKf2F4Ref0aFipn04eh2FZX3LQR75AgTb+XzJr+1PC1mV&#10;8j9/9QMAAP//AwBQSwECLQAUAAYACAAAACEAtoM4kv4AAADhAQAAEwAAAAAAAAAAAAAAAAAAAAAA&#10;W0NvbnRlbnRfVHlwZXNdLnhtbFBLAQItABQABgAIAAAAIQA4/SH/1gAAAJQBAAALAAAAAAAAAAAA&#10;AAAAAC8BAABfcmVscy8ucmVsc1BLAQItABQABgAIAAAAIQB3bE0ryQEAAOYDAAAOAAAAAAAAAAAA&#10;AAAAAC4CAABkcnMvZTJvRG9jLnhtbFBLAQItABQABgAIAAAAIQDssWmG2gAAAAcBAAAPAAAAAAAA&#10;AAAAAAAAACMEAABkcnMvZG93bnJldi54bWxQSwUGAAAAAAQABADzAAAAKgUAAAAA&#10;" strokecolor="#f68c36 [3049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E335C" wp14:editId="6AA533B3">
              <wp:simplePos x="0" y="0"/>
              <wp:positionH relativeFrom="margin">
                <wp:posOffset>3799205</wp:posOffset>
              </wp:positionH>
              <wp:positionV relativeFrom="bottomMargin">
                <wp:posOffset>121285</wp:posOffset>
              </wp:positionV>
              <wp:extent cx="1508760" cy="266700"/>
              <wp:effectExtent l="0" t="0" r="0" b="0"/>
              <wp:wrapNone/>
              <wp:docPr id="8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087C" w:rsidRPr="005F0329" w:rsidRDefault="00BB6A36">
                          <w:pPr>
                            <w:pStyle w:val="Pieddepage"/>
                            <w:jc w:val="right"/>
                            <w:rPr>
                              <w:rFonts w:cs="Arial"/>
                              <w:color w:val="000000" w:themeColor="text1"/>
                            </w:rPr>
                          </w:pP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begin"/>
                          </w: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separate"/>
                          </w:r>
                          <w:r w:rsidR="00A76C16">
                            <w:rPr>
                              <w:rFonts w:cs="Arial"/>
                              <w:noProof/>
                              <w:color w:val="000000" w:themeColor="text1"/>
                            </w:rPr>
                            <w:t>6</w:t>
                          </w: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9" type="#_x0000_t202" style="position:absolute;margin-left:299.15pt;margin-top:9.55pt;width:118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31QgIAAH4EAAAOAAAAZHJzL2Uyb0RvYy54bWysVE2P2jAQvVfqf7B8LwkUwjYirOiuqCqh&#10;3ZXYaqXejOOQqLbHtQ0J/fUdO4FF256qXsw48zxf7w2L205JchTWNaALOh6llAjNoWz0vqDfntcf&#10;bihxnumSSdCioCfh6O3y/btFa3IxgRpkKSzBINrlrSlo7b3Jk8TxWijmRmCERmcFVjGPV7tPSsta&#10;jK5kMknTLGnBlsYCF87h1/veSZcxflUJ7h+ryglPZEGxNh9PG89dOJPlguV7y0zd8KEM9g9VKNZo&#10;THoJdc88Iwfb/BFKNdyCg8qPOKgEqqrhIvaA3YzTN91sa2ZE7AWH48xlTO7/heUPxydLmrKgSJRm&#10;Cin6jkSRUhAvOi/ILAszao3LEbo1CPbdZ+iQ69ivMxvgPxxCkitM/8AhOsykq6wKv9gtwYdIw+ky&#10;esxBeIg2S2/mGbo4+iZZNk8jN8nra2Od/yJAkWAU1CK1sQJ23Dgf8rP8DAnJNKwbKSO9UpO2oNnH&#10;WRofXDz4QuqAFVEoQ5jQRl95sHy364b+d1CesH0LvYic4esGS9kw55+YRdVg9bgJ/hGPSgKmhMGi&#10;pAb762/fAx7JRC8lLaqwoO7ngVlBifyqkeZP4+k0yDZeprP5BC/22rO79uiDugMU+hh3zvBoBryX&#10;Z7OyoF5wYVYhK7qY5pi7oP5s3vl+N3DhuFitIgiFapjf6K3hZ9bDoJ+7F2bNwEbQygOc9cryN6T0&#10;2DBqZ1YHj9RExsKA+6kO8kGRRyKHhQxbdH2PqNe/jeVvAAAA//8DAFBLAwQUAAYACAAAACEA50sl&#10;WeAAAAAJAQAADwAAAGRycy9kb3ducmV2LnhtbEyPQUvDQBCF74L/YRnBS2k3saQkMZsighQEhVah&#10;eptm1ySanQ3Zbbv+e8eTHof38d431TraQZzM5HtHCtJFAsJQ43RPrYLXl4d5DsIHJI2DI6Pg23hY&#10;15cXFZbanWlrTrvQCi4hX6KCLoSxlNI3nbHoF240xNmHmywGPqdW6gnPXG4HeZMkK2mxJ17ocDT3&#10;nWm+dkerIM8wPs4+8X3wyf45zt42mp42Sl1fxbtbEMHE8AfDrz6rQ81OB3ck7cWgICvyJaMcFCkI&#10;BvJlVoA4KFilKci6kv8/qH8AAAD//wMAUEsBAi0AFAAGAAgAAAAhALaDOJL+AAAA4QEAABMAAAAA&#10;AAAAAAAAAAAAAAAAAFtDb250ZW50X1R5cGVzXS54bWxQSwECLQAUAAYACAAAACEAOP0h/9YAAACU&#10;AQAACwAAAAAAAAAAAAAAAAAvAQAAX3JlbHMvLnJlbHNQSwECLQAUAAYACAAAACEAoqyN9UICAAB+&#10;BAAADgAAAAAAAAAAAAAAAAAuAgAAZHJzL2Uyb0RvYy54bWxQSwECLQAUAAYACAAAACEA50slWe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:rsidR="0012087C" w:rsidRPr="005F0329" w:rsidRDefault="00BB6A36">
                    <w:pPr>
                      <w:pStyle w:val="Pieddepage"/>
                      <w:jc w:val="right"/>
                      <w:rPr>
                        <w:rFonts w:cs="Arial"/>
                        <w:color w:val="000000" w:themeColor="text1"/>
                      </w:rPr>
                    </w:pPr>
                    <w:r w:rsidRPr="005F0329">
                      <w:rPr>
                        <w:rFonts w:cs="Arial"/>
                        <w:color w:val="000000" w:themeColor="text1"/>
                      </w:rPr>
                      <w:fldChar w:fldCharType="begin"/>
                    </w:r>
                    <w:r w:rsidRPr="005F0329">
                      <w:rPr>
                        <w:rFonts w:cs="Arial"/>
                        <w:color w:val="000000" w:themeColor="text1"/>
                      </w:rPr>
                      <w:instrText>PAGE  \* Arabic  \* MERGEFORMAT</w:instrText>
                    </w:r>
                    <w:r w:rsidRPr="005F0329">
                      <w:rPr>
                        <w:rFonts w:cs="Arial"/>
                        <w:color w:val="000000" w:themeColor="text1"/>
                      </w:rPr>
                      <w:fldChar w:fldCharType="separate"/>
                    </w:r>
                    <w:r w:rsidR="00A76C16">
                      <w:rPr>
                        <w:rFonts w:cs="Arial"/>
                        <w:noProof/>
                        <w:color w:val="000000" w:themeColor="text1"/>
                      </w:rPr>
                      <w:t>6</w:t>
                    </w:r>
                    <w:r w:rsidRPr="005F0329">
                      <w:rPr>
                        <w:rFonts w:cs="Arial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2087C" w:rsidRPr="00A042AC" w:rsidRDefault="00FF7812" w:rsidP="003A327B">
    <w:pPr>
      <w:pStyle w:val="Pieddepage"/>
      <w:tabs>
        <w:tab w:val="left" w:pos="6170"/>
      </w:tabs>
      <w:rPr>
        <w:rFonts w:asciiTheme="majorHAnsi" w:hAnsiTheme="majorHAnsi"/>
      </w:rPr>
    </w:pPr>
    <w:sdt>
      <w:sdt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2082C">
          <w:t xml:space="preserve">Formation AlterGo, </w:t>
        </w:r>
        <w:r w:rsidR="0043099C">
          <w:t>Printemps</w:t>
        </w:r>
        <w:r w:rsidR="0043724A">
          <w:t xml:space="preserve"> 2016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7C" w:rsidRDefault="00BB6A36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5BA426C" wp14:editId="7592DEA8">
          <wp:simplePos x="0" y="0"/>
          <wp:positionH relativeFrom="column">
            <wp:posOffset>635</wp:posOffset>
          </wp:positionH>
          <wp:positionV relativeFrom="paragraph">
            <wp:posOffset>-2118682</wp:posOffset>
          </wp:positionV>
          <wp:extent cx="1342663" cy="1651197"/>
          <wp:effectExtent l="0" t="0" r="0" b="6350"/>
          <wp:wrapNone/>
          <wp:docPr id="10" name="Image 10" descr="http://www.altergo.ca/sites/default/files/documents/images/form_ago_logo_coule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ltergo.ca/sites/default/files/documents/images/form_ago_logo_couleu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663" cy="165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12" w:rsidRDefault="00FF7812" w:rsidP="00E30D4B">
      <w:r>
        <w:separator/>
      </w:r>
    </w:p>
  </w:footnote>
  <w:footnote w:type="continuationSeparator" w:id="0">
    <w:p w:rsidR="00FF7812" w:rsidRDefault="00FF7812" w:rsidP="00E3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7C" w:rsidRDefault="00BB6A36" w:rsidP="003A327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12087C" w:rsidRDefault="00FF7812" w:rsidP="003A327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7C" w:rsidRDefault="00FF7812" w:rsidP="003A327B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7C" w:rsidRPr="00EF7AD9" w:rsidRDefault="00BB6A36">
    <w:pPr>
      <w:pStyle w:val="En-tte"/>
      <w:rPr>
        <w:rFonts w:cs="Arial"/>
        <w:color w:val="102B95"/>
        <w:sz w:val="18"/>
      </w:rPr>
    </w:pPr>
    <w:r>
      <w:rPr>
        <w:rFonts w:cs="Arial"/>
        <w:noProof/>
        <w:color w:val="102B95"/>
        <w:sz w:val="18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54C4BBC" wp14:editId="6B025099">
              <wp:simplePos x="0" y="0"/>
              <wp:positionH relativeFrom="column">
                <wp:posOffset>133985</wp:posOffset>
              </wp:positionH>
              <wp:positionV relativeFrom="paragraph">
                <wp:posOffset>1273174</wp:posOffset>
              </wp:positionV>
              <wp:extent cx="5431155" cy="0"/>
              <wp:effectExtent l="0" t="0" r="17145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11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55pt,100.25pt" to="438.2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bxwAEAANEDAAAOAAAAZHJzL2Uyb0RvYy54bWysU02P0zAQvSPxHyzfaZqlRShquoeu4LKC&#10;ioUf4HXGjbW2xxp7m/TfYztN+BRCiMso9rz3Zt54srsdrWFnoKDRtbxerTkDJ7HT7tTyL5/fvXrL&#10;WYjCdcKgg5ZfIPDb/csXu8E3cIM9mg6IJREXmsG3vI/RN1UVZA9WhBV6cCmpkKyI6UinqiMxJHVr&#10;qpv1+k01IHWeUEII6fZuSvJ90VcKZPyoVIDITMtTb7FEKvExx2q/E82JhO+1vLYh/qELK7RLRRep&#10;OxEFeyb9i5TVkjCgiiuJtkKltITiIbmp1z+5eeiFh+IlDSf4ZUzh/8nKD+cjMd21fMOZEzY90QGd&#10;S3ODZ2IdoY5sk6c0+NAk8MEdKfuUo3vw9yifQspVPyTzIfgJNiqyGZ6MsrFM/bJMHcbIZLrcbl7X&#10;9XbLmZxzlWhmoqcQ3wNalj9abrTLAxGNON+HmEuLZoZc+5hKlybixUAGG/cJVDKZitWFXdYLDobY&#10;WaTF6J7qbDFpFWSmKG3MQlr/mXTFZhqUlftb4oIuFdHFhWi1Q/pd1TjOraoJP7uevGbbj9hdjjQ/&#10;S9qb4uy643kxvz8X+rc/cf8VAAD//wMAUEsDBBQABgAIAAAAIQAwa3Vz3gAAAAoBAAAPAAAAZHJz&#10;L2Rvd25yZXYueG1sTI9NT8MwDIbvSPyHyEjcWNoJ1qprOiE+TnDoCgeOWeO11RqnarK28OsxEhKc&#10;LNuPXj/Od4vtxYSj7xwpiFcRCKTamY4aBe9vzzcpCB80Gd07QgWf6GFXXF7kOjNupj1OVWgEh5DP&#10;tII2hCGT0tctWu1XbkDi3dGNVgdux0aaUc8cbnu5jqKNtLojvtDqAR9arE/V2SpInl6qcpgfX79K&#10;mciynFxITx9KXV8t91sQAZfwB8OPPqtDwU4HdybjRa9gHcdMco2iOxAMpMnmFsThdyKLXP5/ofgG&#10;AAD//wMAUEsBAi0AFAAGAAgAAAAhALaDOJL+AAAA4QEAABMAAAAAAAAAAAAAAAAAAAAAAFtDb250&#10;ZW50X1R5cGVzXS54bWxQSwECLQAUAAYACAAAACEAOP0h/9YAAACUAQAACwAAAAAAAAAAAAAAAAAv&#10;AQAAX3JlbHMvLnJlbHNQSwECLQAUAAYACAAAACEAnlJG8cABAADRAwAADgAAAAAAAAAAAAAAAAAu&#10;AgAAZHJzL2Uyb0RvYy54bWxQSwECLQAUAAYACAAAACEAMGt1c94AAAAKAQAADwAAAAAAAAAAAAAA&#10;AAAaBAAAZHJzL2Rvd25yZXYueG1sUEsFBgAAAAAEAAQA8wAAACUFAAAAAA==&#10;" strokecolor="black [3040]">
              <o:lock v:ext="edit" shapetype="f"/>
            </v:line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AED99" wp14:editId="33D9F5B4">
              <wp:simplePos x="0" y="0"/>
              <wp:positionH relativeFrom="column">
                <wp:posOffset>828675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rgbClr val="DC05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5" o:spid="_x0000_s1026" style="position:absolute;margin-left:65.25pt;margin-top:69.05pt;width:18.2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aMmwIAAJ4FAAAOAAAAZHJzL2Uyb0RvYy54bWysVN9v0zAQfkfif7D8zpKWlY1o6VR1FCFV&#10;28SG9uw6dhPh+IztNi1/PWc7ycqYeEDkwfL5vvvuR+7u6vrQKrIX1jWgSzo5yykRmkPV6G1Jvz2u&#10;3l1S4jzTFVOgRUmPwtHr+ds3V50pxBRqUJWwBEm0KzpT0tp7U2SZ47VomTsDIzQqJdiWeRTtNqss&#10;65C9Vdk0zz9kHdjKWODCOXy9SUo6j/xSCu7vpHTCE1VSjM3H08ZzE85sfsWKrWWmbngfBvuHKFrW&#10;aHQ6Ut0wz8jONn9QtQ234ED6Mw5tBlI2XMQcMJtJ/iKbh5oZEXPB4jgzlsn9P1p+u7+3pKlKOqNE&#10;sxZ/0SelGuMEmYXidMYViHkw9zak58wa+HeHiuw3TRBcjzlI2wYsJkcOsdLHsdLi4AnHx+n7ycUF&#10;euSo6u+BkxWDsbHOfxbQknApqUgxxRKz/dr5hB5QMTRQTbVqlIqC3W6WypI9w/9+s8xnl6uQDTpw&#10;pzClA1hDMEvq8BJTS9nEvPxRiYBT+quQWKsQf4wkdqkY/TDOhfaTpKpZJZL7WY7f4D30dbCIsUTC&#10;wCzR/8jdEwzIRDJwpyh7fDAVsclH4/xvgSXj0SJ6Bu1H47bRYF8jUJhV7znhhyKl0oQqbaA6YidZ&#10;SCPmDF81+OvWzPl7ZnGmcPpwT/g7PKSCrqTQ3yipwf587T3gsdVRS0mHM1pS92PHrKBEfdE4BB8n&#10;5+dhqKNwPruYomBPNZtTjd61S8B2mOBGMjxeA96r4SottE+4ThbBK6qY5ui7pNzbQVj6tDtwIXGx&#10;WEQYDrJhfq0fDA/koaqhLx8PT8yavn89Nv4tDPPMihc9nLDBUsNi50E2scGf69rXG5dAbJx+YYUt&#10;cypH1PNanf8CAAD//wMAUEsDBBQABgAIAAAAIQAQ0QEq3gAAAAsBAAAPAAAAZHJzL2Rvd25yZXYu&#10;eG1sTI/BTsMwEETvSP0HaytxQdQp0LQKcaoKVI5IBCTEzY0XJzReR7HbJn/P5gS3Ge3T7Ey+HVwr&#10;ztiHxpOC5SIBgVR505BV8PG+v92ACFGT0a0nVDBigG0xu8p1ZvyF3vBcRis4hEKmFdQxdpmUoarR&#10;6bDwHRLfvn3vdGTbW2l6feFw18q7JEml0w3xh1p3+FRjdSxPTsENjZ+0+jJ2L/Hl53ksMdpXVOp6&#10;PuweQUQc4h8MU32uDgV3OvgTmSBa9vfJitFJbJYgJiJd87oDi/VDCrLI5f8NxS8AAAD//wMAUEsB&#10;Ai0AFAAGAAgAAAAhALaDOJL+AAAA4QEAABMAAAAAAAAAAAAAAAAAAAAAAFtDb250ZW50X1R5cGVz&#10;XS54bWxQSwECLQAUAAYACAAAACEAOP0h/9YAAACUAQAACwAAAAAAAAAAAAAAAAAvAQAAX3JlbHMv&#10;LnJlbHNQSwECLQAUAAYACAAAACEAKoa2jJsCAACeBQAADgAAAAAAAAAAAAAAAAAuAgAAZHJzL2Uy&#10;b0RvYy54bWxQSwECLQAUAAYACAAAACEAENEBKt4AAAALAQAADwAAAAAAAAAAAAAAAAD1BAAAZHJz&#10;L2Rvd25yZXYueG1sUEsFBgAAAAAEAAQA8wAAAAAGAAAAAA==&#10;" fillcolor="#dc058f" stroked="f" strokeweight="2pt">
              <v:path arrowok="t"/>
            </v:oval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3BC2D" wp14:editId="4946F69E">
              <wp:simplePos x="0" y="0"/>
              <wp:positionH relativeFrom="column">
                <wp:posOffset>487680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9" name="El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9" o:spid="_x0000_s1026" style="position:absolute;margin-left:38.4pt;margin-top:69.05pt;width:18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holAIAAKEFAAAOAAAAZHJzL2Uyb0RvYy54bWysVEtP3DAQvlfqf7B8L9lseZSILFpBqSqt&#10;ABUqzsaxiVXH49rezW5/PWM7CVuKeqiag+XxfPPNIzNzdr7tNNkI5xWYmpYHM0qE4dAo81TT7/dX&#10;Hz5R4gMzDdNgRE13wtPzxft3Z72txBxa0I1wBEmMr3pb0zYEWxWF563omD8AKwwqJbiOBRTdU9E4&#10;1iN7p4v5bHZc9OAa64AL7/H1MivpIvFLKXi4kdKLQHRNMbaQTpfOx3gWizNWPTlmW8WHMNg/RNEx&#10;ZdDpRHXJAiNrp/6g6hR34EGGAw5dAVIqLlIOmE05e5XNXcusSLlgcbydyuT/Hy2/3tw6opqanlJi&#10;WIe/6LPWynpBTmNxeusrxNzZWxfT83YF/IdHRfGbJgp+wGyl6yIWkyPbVOndVGmxDYTj4/xjeXJy&#10;RAlH1XCPnKwaja3z4YuAjsRLTUWOKZWYbVY+ZPSISqGBVs2V0joJsX/EhXZkw/DPM86FCccxIfTh&#10;95HaRLyBaJnV8SVllxNKqYWdFhGnzTchsVwxhRRMatTXjsqsalkjsv+jGX6j9zG0FEsijMwS/U/c&#10;A8GI3E+iHGgGfDQVqc8n49nfAsspThbJM5gwGXfKgHuLQIfJc8aPRcqliVV6hGaHzeQgT5m3/Erh&#10;31sxH26Zw7HCAcRVEW7wkBr6msJwo6QF9+ut94jHbkctJT2OaU39zzVzghL91eAcnJaHh3Guk3B4&#10;dDJHwe1rHvc1Zt1dAPZDiUvJ8nSN+KDHq3TQPeBGWUavqGKGo++a8uBG4SLk9YE7iYvlMsFwli0L&#10;K3NneSSPVY2teb99YM4OLRyw969hHGlWvWrjjI2WBpbrAFKlHn+p61Bv3AOpcYadFRfNvpxQL5t1&#10;8QwAAP//AwBQSwMEFAAGAAgAAAAhAN0ldTThAAAACgEAAA8AAABkcnMvZG93bnJldi54bWxMj0FL&#10;w0AQhe+C/2EZwZvdpJE0xGyKtIgIghhLvW6zYxLNzsbstk399U5Pept583jvm2I52V4ccPSdIwXx&#10;LAKBVDvTUaNg8/Zwk4HwQZPRvSNUcEIPy/LyotC5cUd6xUMVGsEh5HOtoA1hyKX0dYtW+5kbkPj2&#10;4UarA69jI82ojxxuezmPolRa3RE3tHrAVYv1V7W3CqqfqftcrbPvNU7+Xb88zp9PT1ulrq+m+zsQ&#10;AafwZ4YzPqNDyUw7tyfjRa9gkTJ5YD3JYhBnQ5wkIHY8LG5TkGUh/79Q/gIAAP//AwBQSwECLQAU&#10;AAYACAAAACEAtoM4kv4AAADhAQAAEwAAAAAAAAAAAAAAAAAAAAAAW0NvbnRlbnRfVHlwZXNdLnht&#10;bFBLAQItABQABgAIAAAAIQA4/SH/1gAAAJQBAAALAAAAAAAAAAAAAAAAAC8BAABfcmVscy8ucmVs&#10;c1BLAQItABQABgAIAAAAIQBsNXholAIAAKEFAAAOAAAAAAAAAAAAAAAAAC4CAABkcnMvZTJvRG9j&#10;LnhtbFBLAQItABQABgAIAAAAIQDdJXU04QAAAAoBAAAPAAAAAAAAAAAAAAAAAO4EAABkcnMvZG93&#10;bnJldi54bWxQSwUGAAAAAAQABADzAAAA/AUAAAAA&#10;" fillcolor="#f79646 [3209]" stroked="f" strokeweight="2pt">
              <v:path arrowok="t"/>
            </v:oval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6FF74C" wp14:editId="5C6EE7AA">
              <wp:simplePos x="0" y="0"/>
              <wp:positionH relativeFrom="column">
                <wp:posOffset>133350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16" name="El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rgbClr val="9E1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6" o:spid="_x0000_s1026" style="position:absolute;margin-left:10.5pt;margin-top:69.05pt;width:18.2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xhngIAAKAFAAAOAAAAZHJzL2Uyb0RvYy54bWysVEtv2zAMvg/YfxB0Xx1nabsadYqsj2FA&#10;0BZrh54VWY6FyaImKXHSXz9Kst2sK3YY5oMgih8/Pkzy/GLXKrIV1knQJc2PJpQIzaGSel3S7483&#10;Hz5R4jzTFVOgRUn3wtGL+ft3550pxBQaUJWwBEm0KzpT0sZ7U2SZ441omTsCIzQqa7At8yjadVZZ&#10;1iF7q7LpZHKSdWArY4EL5/D1KinpPPLXteD+rq6d8ESVFGPz8bTxXIUzm5+zYm2ZaSTvw2D/EEXL&#10;pEanI9UV84xsrPyDqpXcgoPaH3FoM6hryUXMAbPJJ6+yeWiYETEXLI4zY5nc/6Plt9t7S2SF/+6E&#10;Es1a/EfXSknjBMEXLE9nXIGoB3NvQ4LOLIH/cKjIftMEwfWYXW3bgMX0yC7Wej/WWuw84fg4/Zif&#10;nh5TwlHV3wMnKwZjY53/IqAl4VJSkYKKRWbbpfMJPaBiaKBkdSOVioJdry6VJVuGf/7sOv98MgvZ&#10;oAN3CFM6gDUEs6QOLzG1lE3My++VCDilv4kaqxXij5HEPhWjH8a50D5PqoZVIrk/nuA3eA+dHSxi&#10;LJEwMNfof+TuCQZkIhm4U5Q9PpiK2Oaj8eRvgSXj0SJ6Bu1H41ZqsG8RKMyq95zwQ5FSaUKVVlDt&#10;sZcspCFzht9I/HVL5vw9szhVOH+4KfwdHrWCrqTQ3yhpwD6/9R7w2OyopaTDKS2p+7lhVlCivmoc&#10;g7N8NgtjHYXZ8ekUBXuoWR1q9Ka9BGyHHHeS4fEa8F4N19pC+4QLZRG8ooppjr5Lyr0dhEuftgeu&#10;JC4WiwjDUTbML/WD4YE8VDX05ePuiVnT96/Hxr+FYaJZ8aqHEzZYalhsPNQyNvhLXft64xqIjdOv&#10;rLBnDuWIelms818AAAD//wMAUEsDBBQABgAIAAAAIQAoDtJe3AAAAAkBAAAPAAAAZHJzL2Rvd25y&#10;ZXYueG1sTI/BTsMwEETvSPyDtUjcqJOUtCXEqVAlLogLaT9gG2+TQLyOYrcNf89yguPOjmbelNvZ&#10;DepCU+g9G0gXCSjixtueWwOH/evDBlSIyBYHz2TgmwJsq9ubEgvrr/xBlzq2SkI4FGigi3EstA5N&#10;Rw7Dwo/E8jv5yWGUc2q1nfAq4W7QWZKstMOepaHDkXYdNV/12Rlw7um0S9+WNCTv7vOQ2x45q425&#10;v5tfnkFFmuOfGX7xBR0qYTr6M9ugBgNZKlOi6MtNCkoM+ToHdRRh/bgCXZX6/4LqBwAA//8DAFBL&#10;AQItABQABgAIAAAAIQC2gziS/gAAAOEBAAATAAAAAAAAAAAAAAAAAAAAAABbQ29udGVudF9UeXBl&#10;c10ueG1sUEsBAi0AFAAGAAgAAAAhADj9If/WAAAAlAEAAAsAAAAAAAAAAAAAAAAALwEAAF9yZWxz&#10;Ly5yZWxzUEsBAi0AFAAGAAgAAAAhAH0KjGGeAgAAoAUAAA4AAAAAAAAAAAAAAAAALgIAAGRycy9l&#10;Mm9Eb2MueG1sUEsBAi0AFAAGAAgAAAAhACgO0l7cAAAACQEAAA8AAAAAAAAAAAAAAAAA+AQAAGRy&#10;cy9kb3ducmV2LnhtbFBLBQYAAAAABAAEAPMAAAABBgAAAAA=&#10;" fillcolor="#9e1b64" stroked="f" strokeweight="2pt">
              <v:path arrowok="t"/>
            </v:oval>
          </w:pict>
        </mc:Fallback>
      </mc:AlternateContent>
    </w:r>
  </w:p>
  <w:p w:rsidR="0012087C" w:rsidRPr="00EF7AD9" w:rsidRDefault="00FF7812">
    <w:pPr>
      <w:pStyle w:val="En-tte"/>
      <w:rPr>
        <w:rFonts w:cs="Arial"/>
        <w:color w:val="102B95"/>
        <w:sz w:val="18"/>
      </w:rPr>
    </w:pPr>
  </w:p>
  <w:p w:rsidR="0012087C" w:rsidRPr="00DC5A35" w:rsidRDefault="00FF7812">
    <w:pPr>
      <w:pStyle w:val="En-tte"/>
      <w:rPr>
        <w:rFonts w:cs="Arial"/>
        <w:color w:val="58585B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483"/>
    <w:multiLevelType w:val="hybridMultilevel"/>
    <w:tmpl w:val="8ADC88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E4822"/>
    <w:multiLevelType w:val="hybridMultilevel"/>
    <w:tmpl w:val="16A2A9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B3BA6"/>
    <w:multiLevelType w:val="hybridMultilevel"/>
    <w:tmpl w:val="8A58FE3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35F9B"/>
    <w:multiLevelType w:val="hybridMultilevel"/>
    <w:tmpl w:val="348080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3E86"/>
    <w:multiLevelType w:val="hybridMultilevel"/>
    <w:tmpl w:val="4A0C0670"/>
    <w:lvl w:ilvl="0" w:tplc="AA227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E01AF"/>
    <w:multiLevelType w:val="hybridMultilevel"/>
    <w:tmpl w:val="B388FA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E4A75"/>
    <w:multiLevelType w:val="hybridMultilevel"/>
    <w:tmpl w:val="9ECA139C"/>
    <w:lvl w:ilvl="0" w:tplc="D2803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9640F"/>
    <w:multiLevelType w:val="hybridMultilevel"/>
    <w:tmpl w:val="E086052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D57BB3"/>
    <w:multiLevelType w:val="hybridMultilevel"/>
    <w:tmpl w:val="0358B4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4630D"/>
    <w:multiLevelType w:val="hybridMultilevel"/>
    <w:tmpl w:val="6B5AF6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022F4F"/>
    <w:multiLevelType w:val="hybridMultilevel"/>
    <w:tmpl w:val="3502FB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8A44E0"/>
    <w:multiLevelType w:val="hybridMultilevel"/>
    <w:tmpl w:val="23C48C28"/>
    <w:lvl w:ilvl="0" w:tplc="7A3CD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C"/>
    <w:rsid w:val="00072651"/>
    <w:rsid w:val="00092856"/>
    <w:rsid w:val="001B7BF9"/>
    <w:rsid w:val="00207383"/>
    <w:rsid w:val="00247503"/>
    <w:rsid w:val="002B5D37"/>
    <w:rsid w:val="003808C2"/>
    <w:rsid w:val="003B621C"/>
    <w:rsid w:val="0043099C"/>
    <w:rsid w:val="0043724A"/>
    <w:rsid w:val="00452262"/>
    <w:rsid w:val="00466791"/>
    <w:rsid w:val="004D5F04"/>
    <w:rsid w:val="004E2833"/>
    <w:rsid w:val="004F0360"/>
    <w:rsid w:val="004F6CFD"/>
    <w:rsid w:val="00571514"/>
    <w:rsid w:val="005A12BC"/>
    <w:rsid w:val="005E2FD3"/>
    <w:rsid w:val="006A235E"/>
    <w:rsid w:val="006B1D26"/>
    <w:rsid w:val="006B651B"/>
    <w:rsid w:val="00704AD4"/>
    <w:rsid w:val="007215CE"/>
    <w:rsid w:val="00725DAF"/>
    <w:rsid w:val="00753EAB"/>
    <w:rsid w:val="00760C9E"/>
    <w:rsid w:val="008965A0"/>
    <w:rsid w:val="008C12C9"/>
    <w:rsid w:val="0093024F"/>
    <w:rsid w:val="009B11BF"/>
    <w:rsid w:val="009E50CB"/>
    <w:rsid w:val="009F6677"/>
    <w:rsid w:val="009F70CC"/>
    <w:rsid w:val="00A76C16"/>
    <w:rsid w:val="00A95D6A"/>
    <w:rsid w:val="00AA2967"/>
    <w:rsid w:val="00AD5349"/>
    <w:rsid w:val="00B74EC2"/>
    <w:rsid w:val="00BB6A36"/>
    <w:rsid w:val="00C2167C"/>
    <w:rsid w:val="00C60368"/>
    <w:rsid w:val="00CA032E"/>
    <w:rsid w:val="00CC20B4"/>
    <w:rsid w:val="00D17060"/>
    <w:rsid w:val="00D2082C"/>
    <w:rsid w:val="00DD40DE"/>
    <w:rsid w:val="00DE5662"/>
    <w:rsid w:val="00DE66BB"/>
    <w:rsid w:val="00E30D4B"/>
    <w:rsid w:val="00E35FBF"/>
    <w:rsid w:val="00E53C0A"/>
    <w:rsid w:val="00E86601"/>
    <w:rsid w:val="00E9224D"/>
    <w:rsid w:val="00ED0B81"/>
    <w:rsid w:val="00ED4143"/>
    <w:rsid w:val="00EE26EE"/>
    <w:rsid w:val="00F415EC"/>
    <w:rsid w:val="00F44F22"/>
    <w:rsid w:val="00FB46E8"/>
    <w:rsid w:val="00FF2B0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C12C9"/>
    <w:pPr>
      <w:spacing w:before="360" w:line="276" w:lineRule="auto"/>
      <w:outlineLvl w:val="1"/>
    </w:pPr>
    <w:rPr>
      <w:rFonts w:cs="Arial"/>
      <w:bCs/>
      <w:color w:val="0279BD"/>
      <w:sz w:val="3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12C9"/>
    <w:rPr>
      <w:rFonts w:ascii="Arial" w:eastAsia="Times New Roman" w:hAnsi="Arial" w:cs="Arial"/>
      <w:bCs/>
      <w:color w:val="0279BD"/>
      <w:sz w:val="32"/>
      <w:szCs w:val="36"/>
      <w:lang w:eastAsia="fr-CA"/>
    </w:rPr>
  </w:style>
  <w:style w:type="paragraph" w:styleId="En-tte">
    <w:name w:val="header"/>
    <w:basedOn w:val="Normal"/>
    <w:link w:val="En-tteCar"/>
    <w:uiPriority w:val="99"/>
    <w:rsid w:val="003B62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621C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3B62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21C"/>
    <w:rPr>
      <w:rFonts w:ascii="Arial" w:eastAsia="Times New Roman" w:hAnsi="Arial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3B621C"/>
  </w:style>
  <w:style w:type="character" w:styleId="Lienhypertexte">
    <w:name w:val="Hyperlink"/>
    <w:uiPriority w:val="99"/>
    <w:rsid w:val="003B621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B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621C"/>
    <w:pPr>
      <w:ind w:left="720"/>
      <w:contextualSpacing/>
    </w:pPr>
  </w:style>
  <w:style w:type="paragraph" w:styleId="Titre">
    <w:name w:val="Title"/>
    <w:aliases w:val="Titres"/>
    <w:basedOn w:val="Normal"/>
    <w:next w:val="Normal"/>
    <w:link w:val="TitreCar"/>
    <w:autoRedefine/>
    <w:qFormat/>
    <w:rsid w:val="003B621C"/>
    <w:pPr>
      <w:pBdr>
        <w:bottom w:val="single" w:sz="4" w:space="1" w:color="DC058F"/>
      </w:pBdr>
      <w:spacing w:line="276" w:lineRule="auto"/>
      <w:outlineLvl w:val="0"/>
    </w:pPr>
    <w:rPr>
      <w:rFonts w:cs="Arial"/>
      <w:b/>
      <w:bCs/>
      <w:caps/>
      <w:color w:val="DC058F"/>
      <w:kern w:val="28"/>
      <w:sz w:val="40"/>
      <w:szCs w:val="32"/>
    </w:rPr>
  </w:style>
  <w:style w:type="character" w:customStyle="1" w:styleId="TitreCar">
    <w:name w:val="Titre Car"/>
    <w:aliases w:val="Titres Car"/>
    <w:basedOn w:val="Policepardfaut"/>
    <w:link w:val="Titre"/>
    <w:rsid w:val="003B621C"/>
    <w:rPr>
      <w:rFonts w:ascii="Arial" w:eastAsia="Times New Roman" w:hAnsi="Arial" w:cs="Arial"/>
      <w:b/>
      <w:bCs/>
      <w:caps/>
      <w:color w:val="DC058F"/>
      <w:kern w:val="28"/>
      <w:sz w:val="40"/>
      <w:szCs w:val="32"/>
      <w:lang w:eastAsia="fr-CA"/>
    </w:rPr>
  </w:style>
  <w:style w:type="paragraph" w:customStyle="1" w:styleId="paragrapheintrobleu">
    <w:name w:val="paragraphe intro bleu"/>
    <w:basedOn w:val="Normal"/>
    <w:link w:val="paragrapheintrobleuCar"/>
    <w:qFormat/>
    <w:rsid w:val="003B621C"/>
    <w:rPr>
      <w:b/>
      <w:color w:val="102B95"/>
    </w:rPr>
  </w:style>
  <w:style w:type="character" w:customStyle="1" w:styleId="paragrapheintrobleuCar">
    <w:name w:val="paragraphe intro bleu Car"/>
    <w:basedOn w:val="Policepardfaut"/>
    <w:link w:val="paragrapheintrobleu"/>
    <w:rsid w:val="003B621C"/>
    <w:rPr>
      <w:rFonts w:ascii="Arial" w:eastAsia="Times New Roman" w:hAnsi="Arial" w:cs="Times New Roman"/>
      <w:b/>
      <w:color w:val="102B95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2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21C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E30D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437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C12C9"/>
    <w:pPr>
      <w:spacing w:before="360" w:line="276" w:lineRule="auto"/>
      <w:outlineLvl w:val="1"/>
    </w:pPr>
    <w:rPr>
      <w:rFonts w:cs="Arial"/>
      <w:bCs/>
      <w:color w:val="0279BD"/>
      <w:sz w:val="3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12C9"/>
    <w:rPr>
      <w:rFonts w:ascii="Arial" w:eastAsia="Times New Roman" w:hAnsi="Arial" w:cs="Arial"/>
      <w:bCs/>
      <w:color w:val="0279BD"/>
      <w:sz w:val="32"/>
      <w:szCs w:val="36"/>
      <w:lang w:eastAsia="fr-CA"/>
    </w:rPr>
  </w:style>
  <w:style w:type="paragraph" w:styleId="En-tte">
    <w:name w:val="header"/>
    <w:basedOn w:val="Normal"/>
    <w:link w:val="En-tteCar"/>
    <w:uiPriority w:val="99"/>
    <w:rsid w:val="003B62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621C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3B62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21C"/>
    <w:rPr>
      <w:rFonts w:ascii="Arial" w:eastAsia="Times New Roman" w:hAnsi="Arial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3B621C"/>
  </w:style>
  <w:style w:type="character" w:styleId="Lienhypertexte">
    <w:name w:val="Hyperlink"/>
    <w:uiPriority w:val="99"/>
    <w:rsid w:val="003B621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B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621C"/>
    <w:pPr>
      <w:ind w:left="720"/>
      <w:contextualSpacing/>
    </w:pPr>
  </w:style>
  <w:style w:type="paragraph" w:styleId="Titre">
    <w:name w:val="Title"/>
    <w:aliases w:val="Titres"/>
    <w:basedOn w:val="Normal"/>
    <w:next w:val="Normal"/>
    <w:link w:val="TitreCar"/>
    <w:autoRedefine/>
    <w:qFormat/>
    <w:rsid w:val="003B621C"/>
    <w:pPr>
      <w:pBdr>
        <w:bottom w:val="single" w:sz="4" w:space="1" w:color="DC058F"/>
      </w:pBdr>
      <w:spacing w:line="276" w:lineRule="auto"/>
      <w:outlineLvl w:val="0"/>
    </w:pPr>
    <w:rPr>
      <w:rFonts w:cs="Arial"/>
      <w:b/>
      <w:bCs/>
      <w:caps/>
      <w:color w:val="DC058F"/>
      <w:kern w:val="28"/>
      <w:sz w:val="40"/>
      <w:szCs w:val="32"/>
    </w:rPr>
  </w:style>
  <w:style w:type="character" w:customStyle="1" w:styleId="TitreCar">
    <w:name w:val="Titre Car"/>
    <w:aliases w:val="Titres Car"/>
    <w:basedOn w:val="Policepardfaut"/>
    <w:link w:val="Titre"/>
    <w:rsid w:val="003B621C"/>
    <w:rPr>
      <w:rFonts w:ascii="Arial" w:eastAsia="Times New Roman" w:hAnsi="Arial" w:cs="Arial"/>
      <w:b/>
      <w:bCs/>
      <w:caps/>
      <w:color w:val="DC058F"/>
      <w:kern w:val="28"/>
      <w:sz w:val="40"/>
      <w:szCs w:val="32"/>
      <w:lang w:eastAsia="fr-CA"/>
    </w:rPr>
  </w:style>
  <w:style w:type="paragraph" w:customStyle="1" w:styleId="paragrapheintrobleu">
    <w:name w:val="paragraphe intro bleu"/>
    <w:basedOn w:val="Normal"/>
    <w:link w:val="paragrapheintrobleuCar"/>
    <w:qFormat/>
    <w:rsid w:val="003B621C"/>
    <w:rPr>
      <w:b/>
      <w:color w:val="102B95"/>
    </w:rPr>
  </w:style>
  <w:style w:type="character" w:customStyle="1" w:styleId="paragrapheintrobleuCar">
    <w:name w:val="paragraphe intro bleu Car"/>
    <w:basedOn w:val="Policepardfaut"/>
    <w:link w:val="paragrapheintrobleu"/>
    <w:rsid w:val="003B621C"/>
    <w:rPr>
      <w:rFonts w:ascii="Arial" w:eastAsia="Times New Roman" w:hAnsi="Arial" w:cs="Times New Roman"/>
      <w:b/>
      <w:color w:val="102B95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2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21C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E30D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437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4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ltergoformation.com" TargetMode="External"/><Relationship Id="rId18" Type="http://schemas.openxmlformats.org/officeDocument/2006/relationships/hyperlink" Target="http://www.altergo.ca/sites/default/files/documents/documents/materiel-piscine-altergo.pdf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altergo.ca/sites/default/files/documents/images/suivezleguide2016_organismes_interacti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rtpublic.ville.montreal.qc.ca/2014/10/cinq-regards-sur-lart-public-un-parcours-accessible/" TargetMode="External"/><Relationship Id="rId17" Type="http://schemas.openxmlformats.org/officeDocument/2006/relationships/hyperlink" Target="mailto:cradi@cradi.com" TargetMode="External"/><Relationship Id="rId25" Type="http://schemas.openxmlformats.org/officeDocument/2006/relationships/hyperlink" Target="http://www.altergo.c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ojetespaces.com/uploads/GuideAchatEquipementsParcs.pdf" TargetMode="External"/><Relationship Id="rId20" Type="http://schemas.openxmlformats.org/officeDocument/2006/relationships/hyperlink" Target="mailto:catherine@altergo.c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ltergoformation.com" TargetMode="External"/><Relationship Id="rId24" Type="http://schemas.openxmlformats.org/officeDocument/2006/relationships/hyperlink" Target="http://www.altergo.ca/fr/programmes/soutien-financier/vignette-daccompagnement-touristique-et-de-loisir-vat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ojetespaces.com/fiches_details.asp?id=99" TargetMode="External"/><Relationship Id="rId23" Type="http://schemas.openxmlformats.org/officeDocument/2006/relationships/hyperlink" Target="mailto:sarah@altergo.ca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ophq.gouv.qc.ca/fileadmin/documents/Politique_a_part_entiere_Acc.pdf" TargetMode="External"/><Relationship Id="rId19" Type="http://schemas.openxmlformats.org/officeDocument/2006/relationships/hyperlink" Target="http://www.altergo.ca/fr/ressources/publications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projetespaces.com/fiches_details.asp?id=96" TargetMode="External"/><Relationship Id="rId22" Type="http://schemas.openxmlformats.org/officeDocument/2006/relationships/hyperlink" Target="mailto:sarah@altergo.c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607A-7639-4444-B252-0427B09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AlterGo, Printemps 2016</dc:creator>
  <cp:lastModifiedBy>Aurélie Leclerc</cp:lastModifiedBy>
  <cp:revision>2</cp:revision>
  <cp:lastPrinted>2016-05-11T18:26:00Z</cp:lastPrinted>
  <dcterms:created xsi:type="dcterms:W3CDTF">2016-12-02T15:32:00Z</dcterms:created>
  <dcterms:modified xsi:type="dcterms:W3CDTF">2016-12-02T15:32:00Z</dcterms:modified>
</cp:coreProperties>
</file>